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D1D" w:rsidRDefault="001C6D1D" w:rsidP="001D1BED">
      <w:pPr>
        <w:spacing w:after="0"/>
        <w:rPr>
          <w:rFonts w:cs="Times New Roman"/>
          <w:szCs w:val="24"/>
        </w:rPr>
      </w:pPr>
    </w:p>
    <w:p w:rsidR="001D1BED" w:rsidRDefault="001D1BED" w:rsidP="001D1BED">
      <w:pPr>
        <w:spacing w:after="0"/>
        <w:rPr>
          <w:rFonts w:cs="Times New Roman"/>
          <w:szCs w:val="24"/>
        </w:rPr>
      </w:pPr>
    </w:p>
    <w:p w:rsidR="001D1BED" w:rsidRDefault="001D1BED" w:rsidP="001D1BED">
      <w:pPr>
        <w:spacing w:after="0"/>
        <w:rPr>
          <w:rFonts w:cs="Times New Roman"/>
          <w:szCs w:val="24"/>
        </w:rPr>
      </w:pPr>
    </w:p>
    <w:p w:rsidR="001D1BED" w:rsidRDefault="001D1BED" w:rsidP="001D1BED">
      <w:pPr>
        <w:spacing w:after="0"/>
        <w:rPr>
          <w:rFonts w:cs="Times New Roman"/>
          <w:szCs w:val="24"/>
        </w:rPr>
      </w:pPr>
    </w:p>
    <w:p w:rsidR="001C6D1D" w:rsidRDefault="001C6D1D" w:rsidP="001D1BED">
      <w:pPr>
        <w:spacing w:after="0"/>
        <w:rPr>
          <w:rFonts w:cs="Times New Roman"/>
          <w:szCs w:val="24"/>
        </w:rPr>
      </w:pPr>
    </w:p>
    <w:p w:rsidR="001C6D1D" w:rsidRDefault="001C6D1D" w:rsidP="001D1BED">
      <w:pPr>
        <w:spacing w:after="0"/>
        <w:rPr>
          <w:rFonts w:cs="Times New Roman"/>
          <w:szCs w:val="24"/>
        </w:rPr>
      </w:pPr>
    </w:p>
    <w:p w:rsidR="001C6D1D" w:rsidRDefault="001C6D1D" w:rsidP="001D1BED">
      <w:pPr>
        <w:spacing w:after="0"/>
        <w:rPr>
          <w:rFonts w:cs="Times New Roman"/>
          <w:szCs w:val="24"/>
        </w:rPr>
      </w:pPr>
    </w:p>
    <w:p w:rsidR="001C6D1D" w:rsidRDefault="001C6D1D" w:rsidP="001D1BED">
      <w:pPr>
        <w:spacing w:after="0"/>
        <w:rPr>
          <w:rFonts w:cs="Times New Roman"/>
          <w:szCs w:val="24"/>
        </w:rPr>
      </w:pPr>
    </w:p>
    <w:p w:rsidR="001C6D1D" w:rsidRDefault="001C6D1D" w:rsidP="001D1BED">
      <w:pPr>
        <w:spacing w:after="0"/>
        <w:rPr>
          <w:rFonts w:cs="Times New Roman"/>
          <w:szCs w:val="24"/>
        </w:rPr>
      </w:pPr>
    </w:p>
    <w:p w:rsidR="001C6D1D" w:rsidRDefault="001C6D1D" w:rsidP="001D1BED">
      <w:pPr>
        <w:spacing w:after="0"/>
        <w:jc w:val="center"/>
        <w:rPr>
          <w:rFonts w:cs="Times New Roman"/>
          <w:szCs w:val="24"/>
        </w:rPr>
      </w:pPr>
      <w:bookmarkStart w:id="0" w:name="_GoBack"/>
      <w:r>
        <w:rPr>
          <w:rFonts w:cs="Times New Roman"/>
          <w:szCs w:val="24"/>
        </w:rPr>
        <w:t xml:space="preserve">DuPont Research Analysis </w:t>
      </w:r>
      <w:bookmarkEnd w:id="0"/>
      <w:r>
        <w:rPr>
          <w:rFonts w:cs="Times New Roman"/>
          <w:szCs w:val="24"/>
        </w:rPr>
        <w:t>Report and Project</w:t>
      </w:r>
    </w:p>
    <w:p w:rsidR="001C6D1D" w:rsidRDefault="001C6D1D" w:rsidP="001D1BED">
      <w:pPr>
        <w:spacing w:after="0"/>
        <w:jc w:val="center"/>
        <w:rPr>
          <w:rFonts w:cs="Times New Roman"/>
          <w:szCs w:val="24"/>
        </w:rPr>
      </w:pPr>
      <w:r>
        <w:rPr>
          <w:rFonts w:cs="Times New Roman"/>
          <w:szCs w:val="24"/>
        </w:rPr>
        <w:t>Name of Student</w:t>
      </w:r>
    </w:p>
    <w:p w:rsidR="001C6D1D" w:rsidRDefault="001C6D1D" w:rsidP="001D1BED">
      <w:pPr>
        <w:spacing w:after="0"/>
        <w:jc w:val="center"/>
        <w:rPr>
          <w:rFonts w:cs="Times New Roman"/>
          <w:szCs w:val="24"/>
        </w:rPr>
      </w:pPr>
      <w:r>
        <w:rPr>
          <w:rFonts w:cs="Times New Roman"/>
          <w:szCs w:val="24"/>
        </w:rPr>
        <w:t>Name of Institution</w:t>
      </w:r>
    </w:p>
    <w:p w:rsidR="001C6D1D" w:rsidRDefault="001C6D1D" w:rsidP="001D1BED">
      <w:pPr>
        <w:spacing w:after="0"/>
        <w:jc w:val="center"/>
        <w:rPr>
          <w:rFonts w:cs="Times New Roman"/>
          <w:szCs w:val="24"/>
        </w:rPr>
      </w:pPr>
      <w:r>
        <w:rPr>
          <w:rFonts w:cs="Times New Roman"/>
          <w:szCs w:val="24"/>
        </w:rPr>
        <w:t>Date</w:t>
      </w:r>
      <w:r>
        <w:rPr>
          <w:rFonts w:cs="Times New Roman"/>
          <w:szCs w:val="24"/>
        </w:rPr>
        <w:br w:type="page"/>
      </w:r>
    </w:p>
    <w:p w:rsidR="005C4E35" w:rsidRDefault="005C4E35" w:rsidP="001D1BED">
      <w:pPr>
        <w:spacing w:after="0"/>
        <w:jc w:val="center"/>
        <w:rPr>
          <w:rFonts w:cs="Times New Roman"/>
          <w:szCs w:val="24"/>
        </w:rPr>
      </w:pPr>
      <w:r>
        <w:rPr>
          <w:rFonts w:cs="Times New Roman"/>
          <w:szCs w:val="24"/>
        </w:rPr>
        <w:lastRenderedPageBreak/>
        <w:t>DuPont Research Analysis Report and Project</w:t>
      </w:r>
    </w:p>
    <w:p w:rsidR="00A97239" w:rsidRDefault="00A97239" w:rsidP="001D1BED">
      <w:pPr>
        <w:spacing w:after="0"/>
        <w:ind w:firstLine="720"/>
        <w:jc w:val="both"/>
        <w:rPr>
          <w:rFonts w:cs="Times New Roman"/>
          <w:szCs w:val="24"/>
        </w:rPr>
      </w:pPr>
      <w:r w:rsidRPr="00764C41">
        <w:rPr>
          <w:rFonts w:cs="Times New Roman"/>
          <w:szCs w:val="24"/>
        </w:rPr>
        <w:t xml:space="preserve">The public traded companies taken for this project are Netflix (NFLX) </w:t>
      </w:r>
      <w:r>
        <w:rPr>
          <w:rFonts w:cs="Times New Roman"/>
          <w:szCs w:val="24"/>
        </w:rPr>
        <w:t>and AMC Theatres (AMC</w:t>
      </w:r>
      <w:r w:rsidRPr="00764C41">
        <w:rPr>
          <w:rFonts w:cs="Times New Roman"/>
          <w:szCs w:val="24"/>
        </w:rPr>
        <w:t>). Current ratio defines a liquidity assessment of a firm to meet its short term obligation by evaluating the ratio of the current assets to current liabilities</w:t>
      </w:r>
      <w:r>
        <w:rPr>
          <w:rFonts w:cs="Times New Roman"/>
          <w:szCs w:val="24"/>
        </w:rPr>
        <w:t xml:space="preserve">. </w:t>
      </w:r>
      <w:r w:rsidRPr="000A38BA">
        <w:rPr>
          <w:rFonts w:cs="Times New Roman"/>
          <w:szCs w:val="18"/>
        </w:rPr>
        <w:t>AMC Entertainment Holdings, Inc., incorporated on June 6, 2007, is a holding company. The Company, through its subsidiaries, includin</w:t>
      </w:r>
      <w:r>
        <w:rPr>
          <w:rFonts w:cs="Times New Roman"/>
          <w:szCs w:val="18"/>
        </w:rPr>
        <w:t>g AMC Entertainment Inc. (AMCE) and</w:t>
      </w:r>
      <w:r w:rsidRPr="000A38BA">
        <w:rPr>
          <w:rFonts w:cs="Times New Roman"/>
          <w:szCs w:val="18"/>
        </w:rPr>
        <w:t xml:space="preserve"> American Multi-Cinema, is engaged in the theatrical exhibition business. The Company operates through theatrical exhibition operations segment. The Company operates over 900 theatres with approximately 10,000 screens globally, including over 661 theatres with approximately 8,200 screens in the United States and over 244 theatres with approximately 2,200 screens in Europe. Its subsidiary also includes Carmike Cinemas, Inc. The Company licenses first-run motion pictures from distributors owned by film production companies and from independent distributors. It licenses films on a film-by-film and theatre-by-theatre basis. </w:t>
      </w:r>
      <w:r>
        <w:rPr>
          <w:rFonts w:cs="Times New Roman"/>
          <w:szCs w:val="18"/>
        </w:rPr>
        <w:t>AMC is a significant force in the theatre exhibition movies in America, facilitated by its well-located and highly-productive theatres, and a substantial cash flow. The acquisition of Odeon, Carmike, and Nordic by AMC will facilitate venturing into rural and far reaching areas around the globe.</w:t>
      </w:r>
      <w:r>
        <w:rPr>
          <w:rFonts w:cs="Times New Roman"/>
          <w:szCs w:val="24"/>
        </w:rPr>
        <w:t xml:space="preserve"> Thus allowing the company creates greater value to its shareholders in future. </w:t>
      </w:r>
    </w:p>
    <w:p w:rsidR="000A38BA" w:rsidRDefault="00764C41" w:rsidP="001D1BED">
      <w:pPr>
        <w:spacing w:after="0"/>
        <w:ind w:firstLine="720"/>
        <w:jc w:val="both"/>
        <w:rPr>
          <w:rFonts w:cs="Times New Roman"/>
          <w:szCs w:val="24"/>
        </w:rPr>
      </w:pPr>
      <w:r>
        <w:rPr>
          <w:rFonts w:cs="Times New Roman"/>
          <w:szCs w:val="24"/>
        </w:rPr>
        <w:t>Netflix</w:t>
      </w:r>
      <w:r w:rsidR="005463A1">
        <w:rPr>
          <w:rFonts w:cs="Times New Roman"/>
          <w:szCs w:val="24"/>
        </w:rPr>
        <w:t>’s</w:t>
      </w:r>
      <w:r>
        <w:rPr>
          <w:rFonts w:cs="Times New Roman"/>
          <w:szCs w:val="24"/>
        </w:rPr>
        <w:t xml:space="preserve"> primary source of income is a subscription service to which its consumers can choose from three levels of subscription, each of which offers a</w:t>
      </w:r>
      <w:r w:rsidR="005463A1">
        <w:rPr>
          <w:rFonts w:cs="Times New Roman"/>
          <w:szCs w:val="24"/>
        </w:rPr>
        <w:t xml:space="preserve"> streaming network of available series, movies and television shows available in their library. The company also deals with production of the same. Founded as a movie rental in 1997 by Reed Hastings and Marc Rudolph, it has grown into a company</w:t>
      </w:r>
      <w:r w:rsidR="00D20B51">
        <w:rPr>
          <w:rFonts w:cs="Times New Roman"/>
          <w:szCs w:val="24"/>
        </w:rPr>
        <w:t xml:space="preserve"> whose market capitalization is more than $100 million</w:t>
      </w:r>
      <w:r w:rsidR="005463A1">
        <w:rPr>
          <w:rFonts w:cs="Times New Roman"/>
          <w:szCs w:val="24"/>
        </w:rPr>
        <w:t xml:space="preserve">. With established branches and subscription services in over 190 countries accumulating more than 100 </w:t>
      </w:r>
      <w:r w:rsidR="005463A1">
        <w:rPr>
          <w:rFonts w:cs="Times New Roman"/>
          <w:szCs w:val="24"/>
        </w:rPr>
        <w:lastRenderedPageBreak/>
        <w:t xml:space="preserve">million members, Netflix is the world leading internet television network. The company makes its profits through subscription </w:t>
      </w:r>
      <w:r w:rsidR="00D20B51">
        <w:rPr>
          <w:rFonts w:cs="Times New Roman"/>
          <w:szCs w:val="24"/>
        </w:rPr>
        <w:t>s</w:t>
      </w:r>
      <w:r w:rsidR="005463A1">
        <w:rPr>
          <w:rFonts w:cs="Times New Roman"/>
          <w:szCs w:val="24"/>
        </w:rPr>
        <w:t xml:space="preserve">ervices of bot </w:t>
      </w:r>
      <w:r w:rsidR="00D20B51">
        <w:rPr>
          <w:rFonts w:cs="Times New Roman"/>
          <w:szCs w:val="24"/>
        </w:rPr>
        <w:t xml:space="preserve">content streaming </w:t>
      </w:r>
      <w:r w:rsidR="005463A1">
        <w:rPr>
          <w:rFonts w:cs="Times New Roman"/>
          <w:szCs w:val="24"/>
        </w:rPr>
        <w:t xml:space="preserve">access to movies and movie rental in specified locations. </w:t>
      </w:r>
      <w:r w:rsidR="00D20B51">
        <w:rPr>
          <w:rFonts w:cs="Times New Roman"/>
          <w:szCs w:val="24"/>
        </w:rPr>
        <w:t xml:space="preserve">Netflix covers the licensing cost of the products to stream and acquires differing and diverse content. The company has also invested in the production of Netflix exclusive content, and evaded the licensing costs. The research and development department of Netflix is keen for preferable content and has effectively shaped the company to its success rate. The company has also made significant strides to partner with local ISP providers to ensure that the streaming services are not coupled with hitch and lags. </w:t>
      </w:r>
    </w:p>
    <w:p w:rsidR="00940A40" w:rsidRPr="00764C41" w:rsidRDefault="00940A40" w:rsidP="001D1BED">
      <w:pPr>
        <w:spacing w:after="0"/>
        <w:ind w:firstLine="720"/>
        <w:jc w:val="both"/>
        <w:rPr>
          <w:rFonts w:cs="Times New Roman"/>
          <w:szCs w:val="24"/>
        </w:rPr>
      </w:pPr>
      <w:r w:rsidRPr="00764C41">
        <w:rPr>
          <w:rFonts w:cs="Times New Roman"/>
          <w:szCs w:val="24"/>
        </w:rPr>
        <w:t>Quick ratio, also a liquidity evaluator, combines the values of cash at hand, accounts receivable and marketable securities and evaluates their ratio to the current liabilities.</w:t>
      </w:r>
      <w:r w:rsidR="0095077C">
        <w:rPr>
          <w:rFonts w:cs="Times New Roman"/>
          <w:szCs w:val="24"/>
        </w:rPr>
        <w:t xml:space="preserve"> AMC Inc. currently has a quick ratio of o.43 as of the 31</w:t>
      </w:r>
      <w:r w:rsidR="0095077C" w:rsidRPr="0095077C">
        <w:rPr>
          <w:rFonts w:cs="Times New Roman"/>
          <w:szCs w:val="24"/>
          <w:vertAlign w:val="superscript"/>
        </w:rPr>
        <w:t>st</w:t>
      </w:r>
      <w:r w:rsidR="0095077C">
        <w:rPr>
          <w:rFonts w:cs="Times New Roman"/>
          <w:szCs w:val="24"/>
        </w:rPr>
        <w:t xml:space="preserve"> of December 2018. The previous four years experienced similar low accounts for the same stat</w:t>
      </w:r>
      <w:r w:rsidR="00664A1F">
        <w:rPr>
          <w:rFonts w:cs="Times New Roman"/>
          <w:szCs w:val="24"/>
        </w:rPr>
        <w:t>istics at 0.41, 0.35, o.43 and 0</w:t>
      </w:r>
      <w:r w:rsidR="0095077C">
        <w:rPr>
          <w:rFonts w:cs="Times New Roman"/>
          <w:szCs w:val="24"/>
        </w:rPr>
        <w:t xml:space="preserve">.49 as from </w:t>
      </w:r>
      <w:r w:rsidR="00664A1F">
        <w:rPr>
          <w:rFonts w:cs="Times New Roman"/>
          <w:szCs w:val="24"/>
        </w:rPr>
        <w:t>31</w:t>
      </w:r>
      <w:r w:rsidR="00664A1F" w:rsidRPr="00664A1F">
        <w:rPr>
          <w:rFonts w:cs="Times New Roman"/>
          <w:szCs w:val="24"/>
          <w:vertAlign w:val="superscript"/>
        </w:rPr>
        <w:t>st</w:t>
      </w:r>
      <w:r w:rsidR="00664A1F">
        <w:rPr>
          <w:rFonts w:cs="Times New Roman"/>
          <w:szCs w:val="24"/>
        </w:rPr>
        <w:t xml:space="preserve"> December </w:t>
      </w:r>
      <w:r w:rsidR="0095077C">
        <w:rPr>
          <w:rFonts w:cs="Times New Roman"/>
          <w:szCs w:val="24"/>
        </w:rPr>
        <w:t>2017</w:t>
      </w:r>
      <w:r w:rsidR="00664A1F">
        <w:rPr>
          <w:rFonts w:cs="Times New Roman"/>
          <w:szCs w:val="24"/>
        </w:rPr>
        <w:t xml:space="preserve"> through to 31</w:t>
      </w:r>
      <w:r w:rsidR="00664A1F" w:rsidRPr="00664A1F">
        <w:rPr>
          <w:rFonts w:cs="Times New Roman"/>
          <w:szCs w:val="24"/>
          <w:vertAlign w:val="superscript"/>
        </w:rPr>
        <w:t>st</w:t>
      </w:r>
      <w:r w:rsidR="00664A1F">
        <w:rPr>
          <w:rFonts w:cs="Times New Roman"/>
          <w:szCs w:val="24"/>
        </w:rPr>
        <w:t xml:space="preserve"> December 2014</w:t>
      </w:r>
      <w:r w:rsidR="0095077C">
        <w:rPr>
          <w:rFonts w:cs="Times New Roman"/>
          <w:szCs w:val="24"/>
        </w:rPr>
        <w:t xml:space="preserve"> respectively.</w:t>
      </w:r>
      <w:r w:rsidR="00764C41">
        <w:rPr>
          <w:rFonts w:cs="Times New Roman"/>
          <w:szCs w:val="24"/>
        </w:rPr>
        <w:t xml:space="preserve"> </w:t>
      </w:r>
      <w:r w:rsidR="00664A1F">
        <w:rPr>
          <w:rFonts w:cs="Times New Roman"/>
          <w:szCs w:val="24"/>
        </w:rPr>
        <w:t>Netflix, on the other hand, evaluates a current quick ratio of 0.58 dated the 31</w:t>
      </w:r>
      <w:r w:rsidR="00664A1F" w:rsidRPr="00664A1F">
        <w:rPr>
          <w:rFonts w:cs="Times New Roman"/>
          <w:szCs w:val="24"/>
          <w:vertAlign w:val="superscript"/>
        </w:rPr>
        <w:t>st</w:t>
      </w:r>
      <w:r w:rsidR="00664A1F">
        <w:rPr>
          <w:rFonts w:cs="Times New Roman"/>
          <w:szCs w:val="24"/>
        </w:rPr>
        <w:t xml:space="preserve"> of December 2018. The statistics evaluated from previous 4 years from the exact same date portray figures of 0.51 in 2017, 0.38 in 2016, 0.65 in 2015, and 0.6 in 2014. The low figures in both organizations indicate that they may both experience difficulty in situations to pay off their debt. The low values however, do not account for future invested assets, and that may provide additional source of money. </w:t>
      </w:r>
      <w:r w:rsidR="002B7CF5" w:rsidRPr="00764C41">
        <w:rPr>
          <w:rFonts w:cs="Times New Roman"/>
          <w:szCs w:val="24"/>
        </w:rPr>
        <w:t xml:space="preserve">Cash ratio provides the ratio of a firm’s liquid assets to its current liabilities. </w:t>
      </w:r>
    </w:p>
    <w:p w:rsidR="002B7CF5" w:rsidRPr="00764C41" w:rsidRDefault="002B7CF5" w:rsidP="001D1BED">
      <w:pPr>
        <w:spacing w:after="0"/>
        <w:ind w:firstLine="720"/>
        <w:jc w:val="both"/>
        <w:rPr>
          <w:rFonts w:cs="Times New Roman"/>
          <w:szCs w:val="24"/>
        </w:rPr>
      </w:pPr>
      <w:r w:rsidRPr="00764C41">
        <w:rPr>
          <w:rFonts w:cs="Times New Roman"/>
          <w:szCs w:val="24"/>
        </w:rPr>
        <w:t xml:space="preserve">Inventory turnover measures the number of times inventory is sold or used within a specified time period. </w:t>
      </w:r>
      <w:r w:rsidR="0012403D">
        <w:rPr>
          <w:rFonts w:cs="Times New Roman"/>
          <w:szCs w:val="24"/>
        </w:rPr>
        <w:t>The values in this statistic indicate the speed at which firm are selling out</w:t>
      </w:r>
      <w:r w:rsidR="00DE6FF7">
        <w:rPr>
          <w:rFonts w:cs="Times New Roman"/>
          <w:szCs w:val="24"/>
        </w:rPr>
        <w:t xml:space="preserve"> </w:t>
      </w:r>
      <w:r w:rsidR="0012403D">
        <w:rPr>
          <w:rFonts w:cs="Times New Roman"/>
          <w:szCs w:val="24"/>
        </w:rPr>
        <w:t xml:space="preserve">their inventory, and how the analysts compare these pace in comparison to industry averages. AMC Inc. by the end of year 2018 had </w:t>
      </w:r>
      <w:r w:rsidR="00D42A08">
        <w:rPr>
          <w:rFonts w:cs="Times New Roman"/>
          <w:szCs w:val="24"/>
        </w:rPr>
        <w:t xml:space="preserve">57.26. </w:t>
      </w:r>
      <w:r w:rsidR="00C50F88">
        <w:rPr>
          <w:rFonts w:cs="Times New Roman"/>
          <w:szCs w:val="24"/>
        </w:rPr>
        <w:t>The</w:t>
      </w:r>
      <w:r w:rsidR="00D42A08">
        <w:rPr>
          <w:rFonts w:cs="Times New Roman"/>
          <w:szCs w:val="24"/>
        </w:rPr>
        <w:t xml:space="preserve"> previous year documented an inventory </w:t>
      </w:r>
      <w:r w:rsidR="00D42A08">
        <w:rPr>
          <w:rFonts w:cs="Times New Roman"/>
          <w:szCs w:val="24"/>
        </w:rPr>
        <w:lastRenderedPageBreak/>
        <w:t xml:space="preserve">turnover of 58.9, whereas the prior three years indicate values of 57.24, 93.85, and 98.88 for the years 2016, 2015, and 2014. There is a steady decrease in these statistics from 2014 all through to 2018, which indicates the stronger sales turnover for the firm. </w:t>
      </w:r>
      <w:r w:rsidR="00666383">
        <w:rPr>
          <w:rFonts w:cs="Times New Roman"/>
          <w:szCs w:val="24"/>
        </w:rPr>
        <w:t xml:space="preserve">Netflix on the other hand does not provide any statistical data about the firm’s inventory turnover ratio. </w:t>
      </w:r>
      <w:r w:rsidR="0086495D" w:rsidRPr="0086495D">
        <w:rPr>
          <w:rFonts w:cs="Times New Roman"/>
          <w:szCs w:val="24"/>
        </w:rPr>
        <w:t>Low turnover implies weak sales and possibly excess inventory,</w:t>
      </w:r>
      <w:r w:rsidR="0086495D">
        <w:rPr>
          <w:rFonts w:cs="Times New Roman"/>
          <w:szCs w:val="24"/>
        </w:rPr>
        <w:t xml:space="preserve"> also known as overstocking</w:t>
      </w:r>
      <w:r w:rsidR="0086495D" w:rsidRPr="0086495D">
        <w:rPr>
          <w:rFonts w:cs="Times New Roman"/>
          <w:szCs w:val="24"/>
        </w:rPr>
        <w:t>.</w:t>
      </w:r>
      <w:r w:rsidR="0086495D">
        <w:rPr>
          <w:rFonts w:cs="Times New Roman"/>
          <w:szCs w:val="24"/>
        </w:rPr>
        <w:t xml:space="preserve"> It</w:t>
      </w:r>
      <w:r w:rsidR="0086495D" w:rsidRPr="0086495D">
        <w:rPr>
          <w:rFonts w:cs="Times New Roman"/>
          <w:szCs w:val="24"/>
        </w:rPr>
        <w:t xml:space="preserve"> may indicate a problem with the goods being offered for sale or be a result of too little marketing</w:t>
      </w:r>
      <w:r w:rsidR="0086495D">
        <w:rPr>
          <w:rFonts w:cs="Times New Roman"/>
          <w:szCs w:val="24"/>
        </w:rPr>
        <w:t>.</w:t>
      </w:r>
      <w:r w:rsidR="0086495D" w:rsidRPr="0086495D">
        <w:rPr>
          <w:rFonts w:ascii="Arial" w:hAnsi="Arial" w:cs="Arial"/>
          <w:color w:val="111111"/>
          <w:sz w:val="26"/>
          <w:szCs w:val="26"/>
          <w:shd w:val="clear" w:color="auto" w:fill="FFFFFF"/>
        </w:rPr>
        <w:t xml:space="preserve"> </w:t>
      </w:r>
      <w:r w:rsidR="0086495D" w:rsidRPr="0086495D">
        <w:rPr>
          <w:rFonts w:cs="Times New Roman"/>
          <w:szCs w:val="24"/>
        </w:rPr>
        <w:t>A high ratio implies either strong sales or insufficient inventory. The former is desirable while the latter could lead to lost business</w:t>
      </w:r>
      <w:r w:rsidR="0086495D">
        <w:rPr>
          <w:rFonts w:cs="Times New Roman"/>
          <w:szCs w:val="24"/>
        </w:rPr>
        <w:t>.</w:t>
      </w:r>
      <w:r w:rsidR="0086495D" w:rsidRPr="0086495D">
        <w:rPr>
          <w:rFonts w:ascii="Arial" w:hAnsi="Arial" w:cs="Arial"/>
          <w:color w:val="111111"/>
          <w:sz w:val="26"/>
          <w:szCs w:val="26"/>
          <w:shd w:val="clear" w:color="auto" w:fill="FFFFFF"/>
        </w:rPr>
        <w:t xml:space="preserve"> </w:t>
      </w:r>
      <w:r w:rsidR="0086495D" w:rsidRPr="0086495D">
        <w:rPr>
          <w:rFonts w:cs="Times New Roman"/>
          <w:szCs w:val="24"/>
        </w:rPr>
        <w:t>Sometimes a low inventory turnover rate is a good thing, such as when prices are expected to rise (inventory pre-positioned to meet fast-rising demand) or when shortages are anticipated.</w:t>
      </w:r>
    </w:p>
    <w:p w:rsidR="00DE6FF7" w:rsidRPr="001C6D1D" w:rsidRDefault="002B7CF5" w:rsidP="001D1BED">
      <w:pPr>
        <w:spacing w:after="0"/>
        <w:ind w:firstLine="720"/>
        <w:jc w:val="both"/>
        <w:rPr>
          <w:rFonts w:cs="Times New Roman"/>
          <w:szCs w:val="24"/>
        </w:rPr>
      </w:pPr>
      <w:r w:rsidRPr="00764C41">
        <w:rPr>
          <w:rFonts w:cs="Times New Roman"/>
          <w:szCs w:val="24"/>
        </w:rPr>
        <w:t>Production cycle</w:t>
      </w:r>
      <w:r w:rsidR="000B1344" w:rsidRPr="00764C41">
        <w:rPr>
          <w:rFonts w:cs="Times New Roman"/>
          <w:szCs w:val="24"/>
        </w:rPr>
        <w:t xml:space="preserve"> is a duration used narrowly to measure the production process from raw materials to finished products</w:t>
      </w:r>
      <w:r w:rsidR="001C6D1D">
        <w:rPr>
          <w:rFonts w:cs="Times New Roman"/>
          <w:szCs w:val="24"/>
        </w:rPr>
        <w:t xml:space="preserve">. </w:t>
      </w:r>
      <w:r w:rsidR="001C6D1D" w:rsidRPr="00764C41">
        <w:rPr>
          <w:rFonts w:cs="Times New Roman"/>
          <w:szCs w:val="24"/>
        </w:rPr>
        <w:t>Day sales outstanding are the calculation used by firms in the estimation of their outstanding accounts receivable.</w:t>
      </w:r>
      <w:r w:rsidR="001C6D1D">
        <w:rPr>
          <w:rFonts w:cs="Times New Roman"/>
          <w:szCs w:val="24"/>
        </w:rPr>
        <w:t xml:space="preserve"> </w:t>
      </w:r>
      <w:r w:rsidRPr="00764C41">
        <w:rPr>
          <w:rFonts w:cs="Times New Roman"/>
          <w:szCs w:val="24"/>
        </w:rPr>
        <w:t>Accounts receivable turnover</w:t>
      </w:r>
      <w:r w:rsidR="00176028" w:rsidRPr="00764C41">
        <w:rPr>
          <w:rFonts w:cs="Times New Roman"/>
          <w:szCs w:val="24"/>
        </w:rPr>
        <w:t xml:space="preserve"> is the annual count of the </w:t>
      </w:r>
      <w:r w:rsidR="000B1344" w:rsidRPr="00764C41">
        <w:rPr>
          <w:rFonts w:cs="Times New Roman"/>
          <w:szCs w:val="24"/>
        </w:rPr>
        <w:t>number of times a firm h</w:t>
      </w:r>
      <w:r w:rsidR="00176028" w:rsidRPr="00764C41">
        <w:rPr>
          <w:rFonts w:cs="Times New Roman"/>
          <w:szCs w:val="24"/>
        </w:rPr>
        <w:t>a</w:t>
      </w:r>
      <w:r w:rsidR="000B1344" w:rsidRPr="00764C41">
        <w:rPr>
          <w:rFonts w:cs="Times New Roman"/>
          <w:szCs w:val="24"/>
        </w:rPr>
        <w:t>s received its accounts receivable</w:t>
      </w:r>
      <w:r w:rsidR="009F38A4">
        <w:rPr>
          <w:rFonts w:cs="Times New Roman"/>
          <w:szCs w:val="24"/>
        </w:rPr>
        <w:t xml:space="preserve">. Netflix statistical value for </w:t>
      </w:r>
      <w:r w:rsidR="00AD5E76">
        <w:rPr>
          <w:rFonts w:cs="Times New Roman"/>
          <w:szCs w:val="24"/>
        </w:rPr>
        <w:t xml:space="preserve">accounts </w:t>
      </w:r>
      <w:r w:rsidR="009F38A4">
        <w:rPr>
          <w:rFonts w:cs="Times New Roman"/>
          <w:szCs w:val="24"/>
        </w:rPr>
        <w:t>rec</w:t>
      </w:r>
      <w:r w:rsidR="00AD5E76">
        <w:rPr>
          <w:rFonts w:cs="Times New Roman"/>
          <w:szCs w:val="24"/>
        </w:rPr>
        <w:t>e</w:t>
      </w:r>
      <w:r w:rsidR="009F38A4">
        <w:rPr>
          <w:rFonts w:cs="Times New Roman"/>
          <w:szCs w:val="24"/>
        </w:rPr>
        <w:t>ivable</w:t>
      </w:r>
      <w:r w:rsidR="00AD5E76">
        <w:rPr>
          <w:rFonts w:cs="Times New Roman"/>
          <w:szCs w:val="24"/>
        </w:rPr>
        <w:t xml:space="preserve"> turnover is 7.18, whereas industry records the value of 9.34 and the sector is 7.73. AMC receivable turn over is 37.93 whereas the industry records 29.89 and the sector is 21.23</w:t>
      </w:r>
      <w:r w:rsidR="00AD5E76" w:rsidRPr="0086495D">
        <w:rPr>
          <w:rFonts w:cs="Times New Roman"/>
          <w:szCs w:val="24"/>
        </w:rPr>
        <w:t>.</w:t>
      </w:r>
      <w:r w:rsidR="00AD5E76" w:rsidRPr="0086495D">
        <w:rPr>
          <w:rFonts w:cs="Times New Roman"/>
          <w:color w:val="111111"/>
          <w:szCs w:val="24"/>
          <w:shd w:val="clear" w:color="auto" w:fill="FFFFFF"/>
        </w:rPr>
        <w:t xml:space="preserve"> </w:t>
      </w:r>
      <w:r w:rsidR="00DE6FF7" w:rsidRPr="00DE6FF7">
        <w:rPr>
          <w:rFonts w:cs="Times New Roman"/>
          <w:color w:val="111111"/>
          <w:szCs w:val="24"/>
          <w:shd w:val="clear" w:color="auto" w:fill="FFFFFF"/>
        </w:rPr>
        <w:t>The </w:t>
      </w:r>
      <w:hyperlink r:id="rId7" w:history="1">
        <w:r w:rsidR="00DE6FF7" w:rsidRPr="00DE6FF7">
          <w:rPr>
            <w:rStyle w:val="Hyperlink"/>
            <w:rFonts w:cs="Times New Roman"/>
            <w:color w:val="2C40D0"/>
            <w:szCs w:val="24"/>
            <w:shd w:val="clear" w:color="auto" w:fill="FFFFFF"/>
          </w:rPr>
          <w:t>accounts receivable</w:t>
        </w:r>
      </w:hyperlink>
      <w:r w:rsidR="00DE6FF7" w:rsidRPr="00DE6FF7">
        <w:rPr>
          <w:rFonts w:cs="Times New Roman"/>
          <w:color w:val="111111"/>
          <w:szCs w:val="24"/>
          <w:shd w:val="clear" w:color="auto" w:fill="FFFFFF"/>
        </w:rPr>
        <w:t> turnover ratio is an accounting measure used to quantify a company's effectiveness in collecting its receivables or money owed by clients. The ratio shows how well a </w:t>
      </w:r>
      <w:hyperlink r:id="rId8" w:history="1">
        <w:r w:rsidR="00DE6FF7" w:rsidRPr="00DE6FF7">
          <w:rPr>
            <w:rStyle w:val="Hyperlink"/>
            <w:rFonts w:cs="Times New Roman"/>
            <w:color w:val="2C40D0"/>
            <w:szCs w:val="24"/>
            <w:shd w:val="clear" w:color="auto" w:fill="FFFFFF"/>
          </w:rPr>
          <w:t>company uses and manages the credit</w:t>
        </w:r>
      </w:hyperlink>
      <w:r w:rsidR="00DE6FF7" w:rsidRPr="00DE6FF7">
        <w:rPr>
          <w:rFonts w:cs="Times New Roman"/>
          <w:color w:val="111111"/>
          <w:szCs w:val="24"/>
          <w:shd w:val="clear" w:color="auto" w:fill="FFFFFF"/>
        </w:rPr>
        <w:t> it extends to customers and how quickly that short-term debt is collected or is paid</w:t>
      </w:r>
      <w:r w:rsidR="00DE6FF7">
        <w:rPr>
          <w:rFonts w:ascii="Arial" w:hAnsi="Arial" w:cs="Arial"/>
          <w:color w:val="111111"/>
          <w:sz w:val="26"/>
          <w:szCs w:val="26"/>
          <w:shd w:val="clear" w:color="auto" w:fill="FFFFFF"/>
        </w:rPr>
        <w:t>.</w:t>
      </w:r>
    </w:p>
    <w:p w:rsidR="00DE6FF7" w:rsidRDefault="00961AE3" w:rsidP="001D1BED">
      <w:pPr>
        <w:spacing w:after="0"/>
        <w:ind w:firstLine="720"/>
        <w:jc w:val="both"/>
        <w:rPr>
          <w:rFonts w:cs="Times New Roman"/>
          <w:szCs w:val="24"/>
        </w:rPr>
      </w:pPr>
      <w:r>
        <w:rPr>
          <w:rFonts w:cs="Times New Roman"/>
          <w:szCs w:val="24"/>
        </w:rPr>
        <w:t>H</w:t>
      </w:r>
      <w:r w:rsidR="00DE6FF7" w:rsidRPr="00DE6FF7">
        <w:rPr>
          <w:rFonts w:cs="Times New Roman"/>
          <w:szCs w:val="24"/>
        </w:rPr>
        <w:t xml:space="preserve">igh receivables turnover ratio can indicate that a company’s collection of accounts receivable is efficient and that the company has a high proportion of quality customers that pay their debts quickly. A high receivables turnover ratio might also indicate that a company operates </w:t>
      </w:r>
      <w:r w:rsidR="00DE6FF7" w:rsidRPr="00DE6FF7">
        <w:rPr>
          <w:rFonts w:cs="Times New Roman"/>
          <w:szCs w:val="24"/>
        </w:rPr>
        <w:lastRenderedPageBreak/>
        <w:t>on a cash basis.</w:t>
      </w:r>
      <w:r w:rsidR="00DE6FF7" w:rsidRPr="00DE6FF7">
        <w:rPr>
          <w:rFonts w:ascii="Arial" w:hAnsi="Arial" w:cs="Arial"/>
          <w:color w:val="111111"/>
          <w:sz w:val="26"/>
          <w:szCs w:val="26"/>
          <w:shd w:val="clear" w:color="auto" w:fill="FFFFFF"/>
        </w:rPr>
        <w:t xml:space="preserve"> </w:t>
      </w:r>
      <w:r w:rsidR="00DE6FF7" w:rsidRPr="00DE6FF7">
        <w:rPr>
          <w:rFonts w:cs="Times New Roman"/>
          <w:szCs w:val="24"/>
        </w:rPr>
        <w:t>A high ratio can also suggest that a company is conservative when it comes to extending credit to its customers. A conservative credit policy can be beneficial since it could help the company avoid extending credit to customers who may not be able to pay on time</w:t>
      </w:r>
      <w:r w:rsidR="00DE6FF7">
        <w:rPr>
          <w:rFonts w:cs="Times New Roman"/>
          <w:szCs w:val="24"/>
        </w:rPr>
        <w:t>.</w:t>
      </w:r>
    </w:p>
    <w:p w:rsidR="00584462" w:rsidRPr="00764C41" w:rsidRDefault="00DE6FF7" w:rsidP="001D1BED">
      <w:pPr>
        <w:spacing w:after="0"/>
        <w:ind w:firstLine="720"/>
        <w:jc w:val="both"/>
        <w:rPr>
          <w:rFonts w:cs="Times New Roman"/>
          <w:szCs w:val="24"/>
        </w:rPr>
      </w:pPr>
      <w:r w:rsidRPr="00DE6FF7">
        <w:rPr>
          <w:rFonts w:cs="Times New Roman"/>
          <w:szCs w:val="24"/>
        </w:rPr>
        <w:t>A low receivables turnover ratio might be due to a company having a poor collection process, bad credit policies, or customers that are not financially viable or creditworthy</w:t>
      </w:r>
      <w:r>
        <w:rPr>
          <w:rFonts w:cs="Times New Roman"/>
          <w:szCs w:val="24"/>
        </w:rPr>
        <w:t xml:space="preserve">. </w:t>
      </w:r>
      <w:r w:rsidRPr="00DE6FF7">
        <w:rPr>
          <w:rFonts w:ascii="Arial" w:hAnsi="Arial" w:cs="Arial"/>
          <w:color w:val="111111"/>
          <w:sz w:val="26"/>
          <w:szCs w:val="26"/>
          <w:shd w:val="clear" w:color="auto" w:fill="FFFFFF"/>
        </w:rPr>
        <w:t xml:space="preserve"> </w:t>
      </w:r>
      <w:r>
        <w:rPr>
          <w:rFonts w:ascii="Arial" w:hAnsi="Arial" w:cs="Arial"/>
          <w:color w:val="111111"/>
          <w:sz w:val="26"/>
          <w:szCs w:val="26"/>
          <w:shd w:val="clear" w:color="auto" w:fill="FFFFFF"/>
        </w:rPr>
        <w:t>T</w:t>
      </w:r>
      <w:r w:rsidRPr="00DE6FF7">
        <w:rPr>
          <w:rFonts w:cs="Times New Roman"/>
          <w:szCs w:val="24"/>
        </w:rPr>
        <w:t>ypically, a low turnover ratio implies that the company should reassess its credit policies to ensure the timely collection of its receivables.</w:t>
      </w:r>
      <w:r w:rsidR="001C6D1D">
        <w:rPr>
          <w:rFonts w:cs="Times New Roman"/>
          <w:szCs w:val="24"/>
        </w:rPr>
        <w:t xml:space="preserve"> </w:t>
      </w:r>
      <w:r w:rsidR="002B7CF5" w:rsidRPr="00764C41">
        <w:rPr>
          <w:rFonts w:cs="Times New Roman"/>
          <w:szCs w:val="24"/>
        </w:rPr>
        <w:t>Average collection cycle</w:t>
      </w:r>
      <w:r w:rsidR="00584462" w:rsidRPr="00764C41">
        <w:rPr>
          <w:rFonts w:cs="Times New Roman"/>
          <w:szCs w:val="24"/>
        </w:rPr>
        <w:t xml:space="preserve"> can be calculated using h accounts receivable turnover by dividing the number of days within the specified period to the metric.</w:t>
      </w:r>
    </w:p>
    <w:p w:rsidR="002B7CF5" w:rsidRPr="00764C41" w:rsidRDefault="002B7CF5" w:rsidP="001D1BED">
      <w:pPr>
        <w:spacing w:after="0"/>
        <w:ind w:firstLine="720"/>
        <w:jc w:val="both"/>
        <w:rPr>
          <w:rFonts w:cs="Times New Roman"/>
          <w:szCs w:val="24"/>
        </w:rPr>
      </w:pPr>
      <w:r w:rsidRPr="00764C41">
        <w:rPr>
          <w:rFonts w:cs="Times New Roman"/>
          <w:szCs w:val="24"/>
        </w:rPr>
        <w:t>Accounts payable turnover</w:t>
      </w:r>
      <w:r w:rsidR="00584462" w:rsidRPr="00764C41">
        <w:rPr>
          <w:rFonts w:cs="Times New Roman"/>
          <w:szCs w:val="24"/>
        </w:rPr>
        <w:t xml:space="preserve"> </w:t>
      </w:r>
      <w:r w:rsidR="00176028" w:rsidRPr="00764C41">
        <w:rPr>
          <w:rFonts w:cs="Times New Roman"/>
          <w:szCs w:val="24"/>
        </w:rPr>
        <w:t>measures the speed at which the company pays its suppliers</w:t>
      </w:r>
      <w:r w:rsidR="000C7154">
        <w:rPr>
          <w:rFonts w:cs="Times New Roman"/>
          <w:szCs w:val="24"/>
        </w:rPr>
        <w:t xml:space="preserve">. The ratio is a short-term liquidity statistics displaying the rate of payment of short-term debts to its suppliers. Netflix had a rate of 34.24 at the end of year 2018. The statistics concluded a rate of 34.78 for the year 2017, 31.1 for the year 2016, 29.8 for the year 2015, and 35.51 for 2014. AMC, on the other hand, has lower rates of turnover with the end of year 2018 detailing a rate of 10.58. </w:t>
      </w:r>
      <w:r w:rsidR="0012403D">
        <w:rPr>
          <w:rFonts w:cs="Times New Roman"/>
          <w:szCs w:val="24"/>
        </w:rPr>
        <w:t>The</w:t>
      </w:r>
      <w:r w:rsidR="000C7154">
        <w:rPr>
          <w:rFonts w:cs="Times New Roman"/>
          <w:szCs w:val="24"/>
        </w:rPr>
        <w:t xml:space="preserve"> figures arrived at for the same were 9.48</w:t>
      </w:r>
      <w:r w:rsidR="0012403D">
        <w:rPr>
          <w:rFonts w:cs="Times New Roman"/>
          <w:szCs w:val="24"/>
        </w:rPr>
        <w:t xml:space="preserve">, 7.92, 10.24, and 10.16 for the years 2017, 2016, 2015, and 2014 respectively. The low rates of AMC prove that Netflix is more capable at settling debts with its suppliers. The </w:t>
      </w:r>
      <w:r w:rsidR="00D42A08">
        <w:rPr>
          <w:rFonts w:cs="Times New Roman"/>
          <w:szCs w:val="24"/>
        </w:rPr>
        <w:t>steady increase in</w:t>
      </w:r>
      <w:r w:rsidR="0012403D">
        <w:rPr>
          <w:rFonts w:cs="Times New Roman"/>
          <w:szCs w:val="24"/>
        </w:rPr>
        <w:t xml:space="preserve"> rates for the years 2018, 2017, and 2016 serve as an indicator of economic </w:t>
      </w:r>
      <w:r w:rsidR="00D42A08">
        <w:rPr>
          <w:rFonts w:cs="Times New Roman"/>
          <w:szCs w:val="24"/>
        </w:rPr>
        <w:t xml:space="preserve">prosperity </w:t>
      </w:r>
      <w:r w:rsidR="0012403D">
        <w:rPr>
          <w:rFonts w:cs="Times New Roman"/>
          <w:szCs w:val="24"/>
        </w:rPr>
        <w:t xml:space="preserve">for AMC Inc. </w:t>
      </w:r>
    </w:p>
    <w:p w:rsidR="002B7CF5" w:rsidRPr="00764C41" w:rsidRDefault="002B7CF5" w:rsidP="001D1BED">
      <w:pPr>
        <w:spacing w:after="0"/>
        <w:ind w:firstLine="720"/>
        <w:jc w:val="both"/>
        <w:rPr>
          <w:rFonts w:cs="Times New Roman"/>
          <w:szCs w:val="24"/>
        </w:rPr>
      </w:pPr>
      <w:r w:rsidRPr="00764C41">
        <w:rPr>
          <w:rFonts w:cs="Times New Roman"/>
          <w:szCs w:val="24"/>
        </w:rPr>
        <w:t>Average payment cycle</w:t>
      </w:r>
      <w:r w:rsidR="00176028" w:rsidRPr="00764C41">
        <w:rPr>
          <w:rFonts w:cs="Times New Roman"/>
          <w:szCs w:val="24"/>
        </w:rPr>
        <w:t xml:space="preserve"> is calculated through the formula of dividing the period’s average accounts payable by the derivation of the credit purchases and days in the period</w:t>
      </w:r>
      <w:r w:rsidR="001C6D1D">
        <w:rPr>
          <w:rFonts w:cs="Times New Roman"/>
          <w:szCs w:val="24"/>
        </w:rPr>
        <w:t xml:space="preserve">. </w:t>
      </w:r>
      <w:r w:rsidRPr="00764C41">
        <w:rPr>
          <w:rFonts w:cs="Times New Roman"/>
          <w:szCs w:val="24"/>
        </w:rPr>
        <w:t>Cash conversion cycle</w:t>
      </w:r>
      <w:r w:rsidR="00176028" w:rsidRPr="00764C41">
        <w:rPr>
          <w:rFonts w:cs="Times New Roman"/>
          <w:szCs w:val="24"/>
        </w:rPr>
        <w:t xml:space="preserve"> is a metric that shows the amount of time it takes for a firm to convert its investments in inventory</w:t>
      </w:r>
      <w:r w:rsidR="001C6D1D">
        <w:rPr>
          <w:rFonts w:cs="Times New Roman"/>
          <w:szCs w:val="24"/>
        </w:rPr>
        <w:t xml:space="preserve">. </w:t>
      </w:r>
      <w:r w:rsidRPr="00764C41">
        <w:rPr>
          <w:rFonts w:cs="Times New Roman"/>
          <w:szCs w:val="24"/>
        </w:rPr>
        <w:t>Sales-to-working capital</w:t>
      </w:r>
      <w:r w:rsidR="00176028" w:rsidRPr="00764C41">
        <w:rPr>
          <w:rFonts w:cs="Times New Roman"/>
          <w:szCs w:val="24"/>
        </w:rPr>
        <w:t xml:space="preserve"> is calculated by dividing net annual sales by the average amount working capital (current assets minus current liabilities) within the same </w:t>
      </w:r>
      <w:r w:rsidR="00176028" w:rsidRPr="00764C41">
        <w:rPr>
          <w:rFonts w:cs="Times New Roman"/>
          <w:szCs w:val="24"/>
        </w:rPr>
        <w:lastRenderedPageBreak/>
        <w:t xml:space="preserve">time frame. </w:t>
      </w:r>
      <w:r w:rsidR="001C6D1D">
        <w:rPr>
          <w:rFonts w:cs="Times New Roman"/>
          <w:szCs w:val="24"/>
        </w:rPr>
        <w:t xml:space="preserve"> </w:t>
      </w:r>
      <w:r w:rsidRPr="00764C41">
        <w:rPr>
          <w:rFonts w:cs="Times New Roman"/>
          <w:szCs w:val="24"/>
        </w:rPr>
        <w:t>Capital intensity</w:t>
      </w:r>
      <w:r w:rsidR="00176028" w:rsidRPr="00764C41">
        <w:rPr>
          <w:rFonts w:cs="Times New Roman"/>
          <w:szCs w:val="24"/>
        </w:rPr>
        <w:t xml:space="preserve"> </w:t>
      </w:r>
      <w:r w:rsidR="00176028" w:rsidRPr="00764C41">
        <w:rPr>
          <w:rFonts w:cs="Times New Roman"/>
          <w:szCs w:val="24"/>
          <w:shd w:val="clear" w:color="auto" w:fill="FFFFFF"/>
        </w:rPr>
        <w:t>is the amount of fixed or real capital present in relation to other factors of production, especially labor. </w:t>
      </w:r>
    </w:p>
    <w:p w:rsidR="002B7CF5" w:rsidRPr="00764C41" w:rsidRDefault="002B7CF5" w:rsidP="001D1BED">
      <w:pPr>
        <w:spacing w:after="0"/>
        <w:ind w:firstLine="720"/>
        <w:jc w:val="both"/>
        <w:rPr>
          <w:rFonts w:cs="Times New Roman"/>
          <w:szCs w:val="24"/>
        </w:rPr>
      </w:pPr>
      <w:r w:rsidRPr="00764C41">
        <w:rPr>
          <w:rFonts w:cs="Times New Roman"/>
          <w:szCs w:val="24"/>
        </w:rPr>
        <w:t>Total asset turnover</w:t>
      </w:r>
      <w:r w:rsidR="00176028" w:rsidRPr="00764C41">
        <w:rPr>
          <w:rFonts w:cs="Times New Roman"/>
          <w:szCs w:val="24"/>
        </w:rPr>
        <w:t xml:space="preserve"> is a ratio that </w:t>
      </w:r>
      <w:r w:rsidR="007413FE" w:rsidRPr="00764C41">
        <w:rPr>
          <w:rFonts w:cs="Times New Roman"/>
          <w:szCs w:val="24"/>
          <w:shd w:val="clear" w:color="auto" w:fill="FFFFFF"/>
        </w:rPr>
        <w:t>compares the sales of a company to its asset base.</w:t>
      </w:r>
      <w:r w:rsidR="00664A1F">
        <w:rPr>
          <w:rFonts w:cs="Times New Roman"/>
          <w:szCs w:val="24"/>
          <w:shd w:val="clear" w:color="auto" w:fill="FFFFFF"/>
        </w:rPr>
        <w:t xml:space="preserve"> </w:t>
      </w:r>
      <w:r w:rsidR="00D91CD7">
        <w:rPr>
          <w:rFonts w:cs="Times New Roman"/>
          <w:szCs w:val="24"/>
          <w:shd w:val="clear" w:color="auto" w:fill="FFFFFF"/>
        </w:rPr>
        <w:t>The ratio is used in comparison of the company to historical figures or other companies in the same field by dividing the sales turnover by the total number of assets. The total asset turnover for Netflix Inc. is 0.7 as of end of year 2018.</w:t>
      </w:r>
      <w:r w:rsidR="00162AE1">
        <w:rPr>
          <w:rFonts w:cs="Times New Roman"/>
          <w:szCs w:val="24"/>
          <w:shd w:val="clear" w:color="auto" w:fill="FFFFFF"/>
        </w:rPr>
        <w:t xml:space="preserve"> 2017 evaluations calculate the figures at 0.72, whereas 2016, 2015, and 2014 have figures of total asset turnover at 0.74, 0.7, and 0.88. the values for total asset turnover for AMC Inc. is at 0.57, </w:t>
      </w:r>
      <w:r w:rsidR="000C7154">
        <w:rPr>
          <w:rFonts w:cs="Times New Roman"/>
          <w:szCs w:val="24"/>
          <w:shd w:val="clear" w:color="auto" w:fill="FFFFFF"/>
        </w:rPr>
        <w:t>for the year 2019, 0.55 for 2017,</w:t>
      </w:r>
      <w:r w:rsidR="00162AE1">
        <w:rPr>
          <w:rFonts w:cs="Times New Roman"/>
          <w:szCs w:val="24"/>
          <w:shd w:val="clear" w:color="auto" w:fill="FFFFFF"/>
        </w:rPr>
        <w:t xml:space="preserve"> 0.47</w:t>
      </w:r>
      <w:r w:rsidR="000C7154">
        <w:rPr>
          <w:rFonts w:cs="Times New Roman"/>
          <w:szCs w:val="24"/>
          <w:shd w:val="clear" w:color="auto" w:fill="FFFFFF"/>
        </w:rPr>
        <w:t xml:space="preserve"> for 2016</w:t>
      </w:r>
      <w:r w:rsidR="00162AE1">
        <w:rPr>
          <w:rFonts w:cs="Times New Roman"/>
          <w:szCs w:val="24"/>
          <w:shd w:val="clear" w:color="auto" w:fill="FFFFFF"/>
        </w:rPr>
        <w:t>, 0</w:t>
      </w:r>
      <w:r w:rsidR="000C7154">
        <w:rPr>
          <w:rFonts w:cs="Times New Roman"/>
          <w:szCs w:val="24"/>
          <w:shd w:val="clear" w:color="auto" w:fill="FFFFFF"/>
        </w:rPr>
        <w:t>.6 for 2015</w:t>
      </w:r>
      <w:r w:rsidR="00162AE1">
        <w:rPr>
          <w:rFonts w:cs="Times New Roman"/>
          <w:szCs w:val="24"/>
          <w:shd w:val="clear" w:color="auto" w:fill="FFFFFF"/>
        </w:rPr>
        <w:t xml:space="preserve">, and 0.55 for </w:t>
      </w:r>
      <w:r w:rsidR="000C7154">
        <w:rPr>
          <w:rFonts w:cs="Times New Roman"/>
          <w:szCs w:val="24"/>
          <w:shd w:val="clear" w:color="auto" w:fill="FFFFFF"/>
        </w:rPr>
        <w:t>2015. The statistics show that both companies have very low rates of sales in comparison to assets, with Netflix gaining a slight edge over AMC.</w:t>
      </w:r>
    </w:p>
    <w:p w:rsidR="002B7CF5" w:rsidRPr="00764C41" w:rsidRDefault="002B7CF5" w:rsidP="001D1BED">
      <w:pPr>
        <w:spacing w:after="0"/>
        <w:ind w:firstLine="720"/>
        <w:jc w:val="both"/>
        <w:rPr>
          <w:rFonts w:cs="Times New Roman"/>
          <w:szCs w:val="24"/>
        </w:rPr>
      </w:pPr>
      <w:r w:rsidRPr="00764C41">
        <w:rPr>
          <w:rFonts w:cs="Times New Roman"/>
          <w:szCs w:val="24"/>
        </w:rPr>
        <w:t>Debt ratio</w:t>
      </w:r>
      <w:r w:rsidR="007413FE" w:rsidRPr="00764C41">
        <w:rPr>
          <w:rFonts w:cs="Times New Roman"/>
          <w:szCs w:val="24"/>
        </w:rPr>
        <w:t xml:space="preserve"> </w:t>
      </w:r>
      <w:r w:rsidR="007413FE" w:rsidRPr="00764C41">
        <w:rPr>
          <w:rFonts w:cs="Times New Roman"/>
          <w:szCs w:val="24"/>
          <w:shd w:val="clear" w:color="auto" w:fill="FFFFFF"/>
        </w:rPr>
        <w:t>is a financial ratio that indicates the percentage of a company's assets that are provided via debt</w:t>
      </w:r>
      <w:r w:rsidR="001C6D1D">
        <w:rPr>
          <w:rFonts w:cs="Times New Roman"/>
          <w:szCs w:val="24"/>
        </w:rPr>
        <w:t xml:space="preserve">. </w:t>
      </w:r>
      <w:r w:rsidRPr="00764C41">
        <w:rPr>
          <w:rFonts w:cs="Times New Roman"/>
          <w:szCs w:val="24"/>
        </w:rPr>
        <w:t>Cash coverage</w:t>
      </w:r>
      <w:r w:rsidR="007413FE" w:rsidRPr="00764C41">
        <w:rPr>
          <w:rFonts w:cs="Times New Roman"/>
          <w:szCs w:val="24"/>
        </w:rPr>
        <w:t xml:space="preserve"> </w:t>
      </w:r>
      <w:r w:rsidR="007413FE" w:rsidRPr="00764C41">
        <w:rPr>
          <w:rFonts w:cs="Times New Roman"/>
          <w:szCs w:val="24"/>
          <w:shd w:val="clear" w:color="auto" w:fill="FFFFFF"/>
        </w:rPr>
        <w:t>is a liquidity ratio that measures a firm's ability to pay off its current liabilities with only cash and cash equivalents.</w:t>
      </w:r>
      <w:r w:rsidR="001C6D1D">
        <w:rPr>
          <w:rFonts w:cs="Times New Roman"/>
          <w:szCs w:val="24"/>
        </w:rPr>
        <w:t xml:space="preserve"> </w:t>
      </w:r>
      <w:r w:rsidRPr="00764C41">
        <w:rPr>
          <w:rFonts w:cs="Times New Roman"/>
          <w:szCs w:val="24"/>
        </w:rPr>
        <w:t>Equity ratio</w:t>
      </w:r>
      <w:r w:rsidR="007413FE" w:rsidRPr="00764C41">
        <w:rPr>
          <w:rFonts w:cs="Times New Roman"/>
          <w:szCs w:val="24"/>
        </w:rPr>
        <w:t xml:space="preserve"> </w:t>
      </w:r>
      <w:r w:rsidR="007413FE" w:rsidRPr="00764C41">
        <w:rPr>
          <w:rFonts w:cs="Times New Roman"/>
          <w:szCs w:val="24"/>
          <w:shd w:val="clear" w:color="auto" w:fill="FFFFFF"/>
        </w:rPr>
        <w:t>is an investment leverage or solvency </w:t>
      </w:r>
      <w:r w:rsidR="007413FE" w:rsidRPr="00764C41">
        <w:rPr>
          <w:rStyle w:val="Emphasis"/>
          <w:rFonts w:cs="Times New Roman"/>
          <w:bCs/>
          <w:i w:val="0"/>
          <w:iCs w:val="0"/>
          <w:szCs w:val="24"/>
          <w:shd w:val="clear" w:color="auto" w:fill="FFFFFF"/>
        </w:rPr>
        <w:t>ratio</w:t>
      </w:r>
      <w:r w:rsidR="007413FE" w:rsidRPr="00764C41">
        <w:rPr>
          <w:rFonts w:cs="Times New Roman"/>
          <w:szCs w:val="24"/>
          <w:shd w:val="clear" w:color="auto" w:fill="FFFFFF"/>
        </w:rPr>
        <w:t> that measures the amount of assets that are financed by owners' investments by comparing the total </w:t>
      </w:r>
      <w:r w:rsidR="007413FE" w:rsidRPr="00764C41">
        <w:rPr>
          <w:rStyle w:val="Emphasis"/>
          <w:rFonts w:cs="Times New Roman"/>
          <w:bCs/>
          <w:i w:val="0"/>
          <w:iCs w:val="0"/>
          <w:szCs w:val="24"/>
          <w:shd w:val="clear" w:color="auto" w:fill="FFFFFF"/>
        </w:rPr>
        <w:t>equity</w:t>
      </w:r>
      <w:r w:rsidR="007413FE" w:rsidRPr="00764C41">
        <w:rPr>
          <w:rFonts w:cs="Times New Roman"/>
          <w:szCs w:val="24"/>
          <w:shd w:val="clear" w:color="auto" w:fill="FFFFFF"/>
        </w:rPr>
        <w:t> in the company to the total assets</w:t>
      </w:r>
    </w:p>
    <w:p w:rsidR="002B7CF5" w:rsidRPr="00764C41" w:rsidRDefault="002B7CF5" w:rsidP="001D1BED">
      <w:pPr>
        <w:spacing w:after="0"/>
        <w:ind w:firstLine="720"/>
        <w:jc w:val="both"/>
        <w:rPr>
          <w:rFonts w:cs="Times New Roman"/>
          <w:szCs w:val="24"/>
        </w:rPr>
      </w:pPr>
      <w:r w:rsidRPr="00764C41">
        <w:rPr>
          <w:rFonts w:cs="Times New Roman"/>
          <w:szCs w:val="24"/>
        </w:rPr>
        <w:t>Debt-to-equity</w:t>
      </w:r>
      <w:r w:rsidR="007413FE" w:rsidRPr="00764C41">
        <w:rPr>
          <w:rFonts w:cs="Times New Roman"/>
          <w:szCs w:val="24"/>
        </w:rPr>
        <w:t xml:space="preserve"> </w:t>
      </w:r>
      <w:r w:rsidR="007413FE" w:rsidRPr="00764C41">
        <w:rPr>
          <w:rFonts w:cs="Times New Roman"/>
          <w:szCs w:val="24"/>
          <w:shd w:val="clear" w:color="auto" w:fill="FFFFFF"/>
        </w:rPr>
        <w:t>ratio shows the proportion of </w:t>
      </w:r>
      <w:r w:rsidR="007413FE" w:rsidRPr="00764C41">
        <w:rPr>
          <w:rStyle w:val="Emphasis"/>
          <w:rFonts w:cs="Times New Roman"/>
          <w:bCs/>
          <w:i w:val="0"/>
          <w:iCs w:val="0"/>
          <w:szCs w:val="24"/>
          <w:shd w:val="clear" w:color="auto" w:fill="FFFFFF"/>
        </w:rPr>
        <w:t>equity</w:t>
      </w:r>
      <w:r w:rsidR="007413FE" w:rsidRPr="00764C41">
        <w:rPr>
          <w:rFonts w:cs="Times New Roman"/>
          <w:szCs w:val="24"/>
          <w:shd w:val="clear" w:color="auto" w:fill="FFFFFF"/>
        </w:rPr>
        <w:t> and </w:t>
      </w:r>
      <w:r w:rsidR="007413FE" w:rsidRPr="00764C41">
        <w:rPr>
          <w:rStyle w:val="Emphasis"/>
          <w:rFonts w:cs="Times New Roman"/>
          <w:bCs/>
          <w:i w:val="0"/>
          <w:iCs w:val="0"/>
          <w:szCs w:val="24"/>
          <w:shd w:val="clear" w:color="auto" w:fill="FFFFFF"/>
        </w:rPr>
        <w:t>debt</w:t>
      </w:r>
      <w:r w:rsidR="007413FE" w:rsidRPr="00764C41">
        <w:rPr>
          <w:rFonts w:cs="Times New Roman"/>
          <w:szCs w:val="24"/>
          <w:shd w:val="clear" w:color="auto" w:fill="FFFFFF"/>
        </w:rPr>
        <w:t> a company is using to finance its assets and the extent to which shareholder's </w:t>
      </w:r>
      <w:r w:rsidR="007413FE" w:rsidRPr="00764C41">
        <w:rPr>
          <w:rStyle w:val="Emphasis"/>
          <w:rFonts w:cs="Times New Roman"/>
          <w:bCs/>
          <w:i w:val="0"/>
          <w:iCs w:val="0"/>
          <w:szCs w:val="24"/>
          <w:shd w:val="clear" w:color="auto" w:fill="FFFFFF"/>
        </w:rPr>
        <w:t>equity</w:t>
      </w:r>
      <w:r w:rsidR="007413FE" w:rsidRPr="00764C41">
        <w:rPr>
          <w:rFonts w:cs="Times New Roman"/>
          <w:szCs w:val="24"/>
          <w:shd w:val="clear" w:color="auto" w:fill="FFFFFF"/>
        </w:rPr>
        <w:t> can fulfill obligations to creditors in the event of a business decline.</w:t>
      </w:r>
      <w:r w:rsidR="00961AE3" w:rsidRPr="00961AE3">
        <w:rPr>
          <w:rFonts w:ascii="Arial" w:hAnsi="Arial" w:cs="Arial"/>
          <w:color w:val="111111"/>
          <w:sz w:val="26"/>
          <w:szCs w:val="26"/>
          <w:shd w:val="clear" w:color="auto" w:fill="FFFFFF"/>
        </w:rPr>
        <w:t xml:space="preserve"> </w:t>
      </w:r>
      <w:r w:rsidR="00961AE3">
        <w:rPr>
          <w:rFonts w:ascii="Arial" w:hAnsi="Arial" w:cs="Arial"/>
          <w:color w:val="111111"/>
          <w:sz w:val="26"/>
          <w:szCs w:val="26"/>
          <w:shd w:val="clear" w:color="auto" w:fill="FFFFFF"/>
        </w:rPr>
        <w:t>I</w:t>
      </w:r>
      <w:r w:rsidR="00961AE3" w:rsidRPr="00961AE3">
        <w:rPr>
          <w:rFonts w:cs="Times New Roman"/>
          <w:szCs w:val="24"/>
          <w:shd w:val="clear" w:color="auto" w:fill="FFFFFF"/>
        </w:rPr>
        <w:t>t is a measure of the degree to which a company is financing its operations through debt versus wholly owned fund</w:t>
      </w:r>
      <w:r w:rsidR="007413FE" w:rsidRPr="00764C41">
        <w:rPr>
          <w:rFonts w:cs="Times New Roman"/>
          <w:szCs w:val="24"/>
          <w:shd w:val="clear" w:color="auto" w:fill="FFFFFF"/>
        </w:rPr>
        <w:t> </w:t>
      </w:r>
      <w:r w:rsidR="00961AE3">
        <w:rPr>
          <w:rFonts w:cs="Times New Roman"/>
          <w:szCs w:val="24"/>
          <w:shd w:val="clear" w:color="auto" w:fill="FFFFFF"/>
        </w:rPr>
        <w:t>.The total debt to equity ratio for AMC is 199.17, the industry is 26.51 and that of the sector is 67.20. whereas Netflix records 180.69, its industry is 61.92 and the sector is 16.94.debit</w:t>
      </w:r>
      <w:r w:rsidR="00506FC9">
        <w:rPr>
          <w:rFonts w:cs="Times New Roman"/>
          <w:szCs w:val="24"/>
          <w:shd w:val="clear" w:color="auto" w:fill="FFFFFF"/>
        </w:rPr>
        <w:t xml:space="preserve">. </w:t>
      </w:r>
      <w:r w:rsidR="00506FC9" w:rsidRPr="00506FC9">
        <w:rPr>
          <w:rFonts w:cs="Times New Roman"/>
          <w:szCs w:val="24"/>
          <w:shd w:val="clear" w:color="auto" w:fill="FFFFFF"/>
        </w:rPr>
        <w:t>A high debt/equity ratio is often associated with high risk; it means that a company has been aggressive in financing its grow</w:t>
      </w:r>
      <w:r w:rsidR="00506FC9">
        <w:rPr>
          <w:rFonts w:cs="Times New Roman"/>
          <w:szCs w:val="24"/>
          <w:shd w:val="clear" w:color="auto" w:fill="FFFFFF"/>
        </w:rPr>
        <w:t>th with debt and</w:t>
      </w:r>
      <w:r w:rsidR="00506FC9" w:rsidRPr="00506FC9">
        <w:rPr>
          <w:rFonts w:ascii="Arial" w:hAnsi="Arial" w:cs="Arial"/>
          <w:color w:val="000000"/>
          <w:sz w:val="26"/>
          <w:szCs w:val="26"/>
          <w:shd w:val="clear" w:color="auto" w:fill="FFFFFF"/>
        </w:rPr>
        <w:t xml:space="preserve"> </w:t>
      </w:r>
      <w:r w:rsidR="00506FC9" w:rsidRPr="00506FC9">
        <w:rPr>
          <w:rFonts w:cs="Times New Roman"/>
          <w:szCs w:val="24"/>
          <w:shd w:val="clear" w:color="auto" w:fill="FFFFFF"/>
        </w:rPr>
        <w:t>may not be able to generate enough cash to satisfy its debt obligations.</w:t>
      </w:r>
      <w:r w:rsidR="00506FC9" w:rsidRPr="00506FC9">
        <w:rPr>
          <w:rFonts w:ascii="Arial" w:hAnsi="Arial" w:cs="Arial"/>
          <w:color w:val="000000"/>
          <w:sz w:val="26"/>
          <w:szCs w:val="26"/>
          <w:shd w:val="clear" w:color="auto" w:fill="FFFFFF"/>
        </w:rPr>
        <w:t xml:space="preserve"> </w:t>
      </w:r>
      <w:r w:rsidR="00506FC9" w:rsidRPr="00506FC9">
        <w:rPr>
          <w:rFonts w:cs="Times New Roman"/>
          <w:szCs w:val="24"/>
          <w:shd w:val="clear" w:color="auto" w:fill="FFFFFF"/>
        </w:rPr>
        <w:t> However, low debt-to-</w:t>
      </w:r>
      <w:r w:rsidR="00506FC9" w:rsidRPr="00506FC9">
        <w:rPr>
          <w:rFonts w:cs="Times New Roman"/>
          <w:szCs w:val="24"/>
          <w:shd w:val="clear" w:color="auto" w:fill="FFFFFF"/>
        </w:rPr>
        <w:lastRenderedPageBreak/>
        <w:t>equity ratios may also indicate that a company is not taking advantage of the increased profits that financial leverage may bring.</w:t>
      </w:r>
    </w:p>
    <w:p w:rsidR="00693D5E" w:rsidRPr="001C6D1D" w:rsidRDefault="002B7CF5" w:rsidP="001D1BED">
      <w:pPr>
        <w:spacing w:after="0"/>
        <w:ind w:firstLine="720"/>
        <w:jc w:val="both"/>
        <w:rPr>
          <w:rFonts w:cs="Times New Roman"/>
          <w:szCs w:val="24"/>
        </w:rPr>
      </w:pPr>
      <w:r w:rsidRPr="00764C41">
        <w:rPr>
          <w:rFonts w:cs="Times New Roman"/>
          <w:szCs w:val="24"/>
        </w:rPr>
        <w:t>Leverage ratio</w:t>
      </w:r>
      <w:r w:rsidR="007413FE" w:rsidRPr="00764C41">
        <w:rPr>
          <w:rFonts w:cs="Times New Roman"/>
          <w:szCs w:val="24"/>
        </w:rPr>
        <w:t xml:space="preserve"> defines any form of financial ratio that </w:t>
      </w:r>
      <w:r w:rsidR="007413FE" w:rsidRPr="00764C41">
        <w:rPr>
          <w:rFonts w:cs="Times New Roman"/>
          <w:szCs w:val="24"/>
          <w:shd w:val="clear" w:color="auto" w:fill="FFFFFF"/>
        </w:rPr>
        <w:t>is meant to evaluate a company's debt levels.</w:t>
      </w:r>
      <w:r w:rsidR="00506FC9" w:rsidRPr="00506FC9">
        <w:rPr>
          <w:rFonts w:ascii="Arial" w:hAnsi="Arial" w:cs="Arial"/>
          <w:color w:val="000000"/>
          <w:sz w:val="26"/>
          <w:szCs w:val="26"/>
          <w:shd w:val="clear" w:color="auto" w:fill="FFFFFF"/>
        </w:rPr>
        <w:t xml:space="preserve"> </w:t>
      </w:r>
      <w:r w:rsidR="00506FC9" w:rsidRPr="00506FC9">
        <w:rPr>
          <w:rFonts w:cs="Times New Roman"/>
          <w:szCs w:val="24"/>
          <w:shd w:val="clear" w:color="auto" w:fill="FFFFFF"/>
        </w:rPr>
        <w:t>The most common leverage ratios are the debt ratio and the debt-to-equity ratio.</w:t>
      </w:r>
      <w:r w:rsidR="001C6D1D">
        <w:rPr>
          <w:rFonts w:cs="Times New Roman"/>
          <w:szCs w:val="24"/>
        </w:rPr>
        <w:t xml:space="preserve"> </w:t>
      </w:r>
      <w:r w:rsidRPr="00764C41">
        <w:rPr>
          <w:rFonts w:cs="Times New Roman"/>
          <w:szCs w:val="24"/>
        </w:rPr>
        <w:t xml:space="preserve">Times interests </w:t>
      </w:r>
      <w:r w:rsidR="007413FE" w:rsidRPr="00764C41">
        <w:rPr>
          <w:rFonts w:cs="Times New Roman"/>
          <w:szCs w:val="24"/>
        </w:rPr>
        <w:t xml:space="preserve">earned </w:t>
      </w:r>
      <w:r w:rsidR="007413FE" w:rsidRPr="00764C41">
        <w:rPr>
          <w:rFonts w:cs="Times New Roman"/>
          <w:szCs w:val="24"/>
          <w:shd w:val="clear" w:color="auto" w:fill="FFFFFF"/>
        </w:rPr>
        <w:t>is the ratio of earnings before interest and tax (EBIT) of a business to its interest expense during a given period used to measure a company's ability to meet its debt obligations.</w:t>
      </w:r>
      <w:r w:rsidR="001C6D1D">
        <w:rPr>
          <w:rFonts w:cs="Times New Roman"/>
          <w:szCs w:val="24"/>
        </w:rPr>
        <w:t xml:space="preserve"> </w:t>
      </w:r>
      <w:r w:rsidR="007413FE" w:rsidRPr="00764C41">
        <w:rPr>
          <w:rStyle w:val="Emphasis"/>
          <w:rFonts w:cs="Times New Roman"/>
          <w:bCs/>
          <w:i w:val="0"/>
          <w:iCs w:val="0"/>
          <w:szCs w:val="24"/>
          <w:shd w:val="clear" w:color="auto" w:fill="FFFFFF"/>
        </w:rPr>
        <w:t>Gross profit margin</w:t>
      </w:r>
      <w:r w:rsidR="007413FE" w:rsidRPr="00764C41">
        <w:rPr>
          <w:rFonts w:cs="Times New Roman"/>
          <w:szCs w:val="24"/>
          <w:shd w:val="clear" w:color="auto" w:fill="FFFFFF"/>
        </w:rPr>
        <w:t> is calculated by subtracting cost of goods sold (COGS) from </w:t>
      </w:r>
      <w:r w:rsidR="007413FE" w:rsidRPr="00764C41">
        <w:rPr>
          <w:rStyle w:val="Emphasis"/>
          <w:rFonts w:cs="Times New Roman"/>
          <w:bCs/>
          <w:i w:val="0"/>
          <w:iCs w:val="0"/>
          <w:szCs w:val="24"/>
          <w:shd w:val="clear" w:color="auto" w:fill="FFFFFF"/>
        </w:rPr>
        <w:t>total revenue</w:t>
      </w:r>
      <w:r w:rsidR="007413FE" w:rsidRPr="00764C41">
        <w:rPr>
          <w:rFonts w:cs="Times New Roman"/>
          <w:szCs w:val="24"/>
          <w:shd w:val="clear" w:color="auto" w:fill="FFFFFF"/>
        </w:rPr>
        <w:t> and dividing that number by </w:t>
      </w:r>
      <w:r w:rsidR="007413FE" w:rsidRPr="00764C41">
        <w:rPr>
          <w:rStyle w:val="Emphasis"/>
          <w:rFonts w:cs="Times New Roman"/>
          <w:bCs/>
          <w:i w:val="0"/>
          <w:iCs w:val="0"/>
          <w:szCs w:val="24"/>
          <w:shd w:val="clear" w:color="auto" w:fill="FFFFFF"/>
        </w:rPr>
        <w:t>total revenue</w:t>
      </w:r>
      <w:r w:rsidR="007413FE" w:rsidRPr="00764C41">
        <w:rPr>
          <w:rFonts w:cs="Times New Roman"/>
          <w:szCs w:val="24"/>
          <w:shd w:val="clear" w:color="auto" w:fill="FFFFFF"/>
        </w:rPr>
        <w:t>. </w:t>
      </w:r>
      <w:r w:rsidR="00693D5E">
        <w:rPr>
          <w:rFonts w:cs="Times New Roman"/>
          <w:szCs w:val="24"/>
          <w:shd w:val="clear" w:color="auto" w:fill="FFFFFF"/>
        </w:rPr>
        <w:t xml:space="preserve">The gross profit margin trailing twelve months foe AMC Entertainment Inc. is 62.75 while the industry shows figures of 32.96 and the sector indicates 24.47. the gross margin for a five year average does not show values for the company with the industry and sector demonstrating figures of 29.28 and 23.72 respectively. </w:t>
      </w:r>
      <w:r w:rsidR="00995DBF">
        <w:rPr>
          <w:rFonts w:cs="Times New Roman"/>
          <w:szCs w:val="24"/>
          <w:shd w:val="clear" w:color="auto" w:fill="FFFFFF"/>
        </w:rPr>
        <w:t xml:space="preserve">The high gross margin in the case of AMC presents a conundrum that may drive away potential buyers. </w:t>
      </w:r>
      <w:r w:rsidR="00693D5E">
        <w:rPr>
          <w:rFonts w:cs="Times New Roman"/>
          <w:szCs w:val="24"/>
          <w:shd w:val="clear" w:color="auto" w:fill="FFFFFF"/>
        </w:rPr>
        <w:t xml:space="preserve">The growth profit margin for Netflix trailing twelve months is 35.95 while the sector and industry have figures of 43.23 and 44.38 respectively. The average gross profit margin for five years demonstrates figures of 34.16 for the company, 51 for the industry, and 40.4 for the sector. </w:t>
      </w:r>
      <w:r w:rsidR="00995DBF">
        <w:rPr>
          <w:rFonts w:cs="Times New Roman"/>
          <w:szCs w:val="24"/>
          <w:shd w:val="clear" w:color="auto" w:fill="FFFFFF"/>
        </w:rPr>
        <w:t xml:space="preserve">The values for the company are high enough to conclude that Netflix is selling its product at a premium in the market, if all other things are held equal. </w:t>
      </w:r>
    </w:p>
    <w:p w:rsidR="002B7CF5" w:rsidRPr="00764C41" w:rsidRDefault="002B7CF5" w:rsidP="001D1BED">
      <w:pPr>
        <w:spacing w:after="0"/>
        <w:ind w:firstLine="720"/>
        <w:jc w:val="both"/>
        <w:rPr>
          <w:rFonts w:cs="Times New Roman"/>
          <w:szCs w:val="24"/>
        </w:rPr>
      </w:pPr>
      <w:r w:rsidRPr="00764C41">
        <w:rPr>
          <w:rFonts w:cs="Times New Roman"/>
          <w:szCs w:val="24"/>
        </w:rPr>
        <w:t>Operating profit margin</w:t>
      </w:r>
      <w:r w:rsidR="007413FE" w:rsidRPr="00764C41">
        <w:rPr>
          <w:rFonts w:cs="Times New Roman"/>
          <w:szCs w:val="24"/>
        </w:rPr>
        <w:t xml:space="preserve"> </w:t>
      </w:r>
      <w:r w:rsidR="00764C41">
        <w:rPr>
          <w:rFonts w:cs="Times New Roman"/>
          <w:szCs w:val="24"/>
        </w:rPr>
        <w:t>i</w:t>
      </w:r>
      <w:r w:rsidR="007413FE" w:rsidRPr="00764C41">
        <w:rPr>
          <w:rFonts w:cs="Times New Roman"/>
          <w:szCs w:val="24"/>
          <w:shd w:val="clear" w:color="auto" w:fill="FFFFFF"/>
        </w:rPr>
        <w:t xml:space="preserve">s </w:t>
      </w:r>
      <w:r w:rsidR="00764C41" w:rsidRPr="00764C41">
        <w:rPr>
          <w:rFonts w:cs="Times New Roman"/>
          <w:szCs w:val="24"/>
          <w:shd w:val="clear" w:color="auto" w:fill="FFFFFF"/>
        </w:rPr>
        <w:t>profitability</w:t>
      </w:r>
      <w:r w:rsidR="007413FE" w:rsidRPr="00764C41">
        <w:rPr>
          <w:rFonts w:cs="Times New Roman"/>
          <w:szCs w:val="24"/>
          <w:shd w:val="clear" w:color="auto" w:fill="FFFFFF"/>
        </w:rPr>
        <w:t xml:space="preserve"> or performance </w:t>
      </w:r>
      <w:r w:rsidR="007413FE" w:rsidRPr="00764C41">
        <w:rPr>
          <w:rStyle w:val="Emphasis"/>
          <w:rFonts w:cs="Times New Roman"/>
          <w:bCs/>
          <w:i w:val="0"/>
          <w:iCs w:val="0"/>
          <w:szCs w:val="24"/>
          <w:shd w:val="clear" w:color="auto" w:fill="FFFFFF"/>
        </w:rPr>
        <w:t>ratio</w:t>
      </w:r>
      <w:r w:rsidR="007413FE" w:rsidRPr="00764C41">
        <w:rPr>
          <w:rFonts w:cs="Times New Roman"/>
          <w:szCs w:val="24"/>
          <w:shd w:val="clear" w:color="auto" w:fill="FFFFFF"/>
        </w:rPr>
        <w:t> used to calculate the percentage of </w:t>
      </w:r>
      <w:r w:rsidR="007413FE" w:rsidRPr="00764C41">
        <w:rPr>
          <w:rStyle w:val="Emphasis"/>
          <w:rFonts w:cs="Times New Roman"/>
          <w:bCs/>
          <w:i w:val="0"/>
          <w:iCs w:val="0"/>
          <w:szCs w:val="24"/>
          <w:shd w:val="clear" w:color="auto" w:fill="FFFFFF"/>
        </w:rPr>
        <w:t>profit</w:t>
      </w:r>
      <w:r w:rsidR="007413FE" w:rsidRPr="00764C41">
        <w:rPr>
          <w:rFonts w:cs="Times New Roman"/>
          <w:szCs w:val="24"/>
          <w:shd w:val="clear" w:color="auto" w:fill="FFFFFF"/>
        </w:rPr>
        <w:t> a company produces from its </w:t>
      </w:r>
      <w:r w:rsidR="007413FE" w:rsidRPr="00764C41">
        <w:rPr>
          <w:rStyle w:val="Emphasis"/>
          <w:rFonts w:cs="Times New Roman"/>
          <w:bCs/>
          <w:i w:val="0"/>
          <w:iCs w:val="0"/>
          <w:szCs w:val="24"/>
          <w:shd w:val="clear" w:color="auto" w:fill="FFFFFF"/>
        </w:rPr>
        <w:t>operations</w:t>
      </w:r>
      <w:r w:rsidR="007413FE" w:rsidRPr="00764C41">
        <w:rPr>
          <w:rFonts w:cs="Times New Roman"/>
          <w:szCs w:val="24"/>
          <w:shd w:val="clear" w:color="auto" w:fill="FFFFFF"/>
        </w:rPr>
        <w:t>, prior to subtracting taxes and interest charges.</w:t>
      </w:r>
      <w:r w:rsidR="00995DBF">
        <w:rPr>
          <w:rFonts w:cs="Times New Roman"/>
          <w:szCs w:val="24"/>
          <w:shd w:val="clear" w:color="auto" w:fill="FFFFFF"/>
        </w:rPr>
        <w:t xml:space="preserve"> The operating profit margin for AMC Inc. trailing twelve months is the figure 3.19 while the industry maintains at 18.4 and the sector at 13.71. </w:t>
      </w:r>
      <w:r w:rsidR="003443E5">
        <w:rPr>
          <w:rFonts w:cs="Times New Roman"/>
          <w:szCs w:val="24"/>
          <w:shd w:val="clear" w:color="auto" w:fill="FFFFFF"/>
        </w:rPr>
        <w:t xml:space="preserve">There is a lack of findings for the average of five years for the company with the industry and the sector demonstrating figures of 18.30 and 37.30 respectively. The low rate means that AMC Inc. assumes only 3% of </w:t>
      </w:r>
      <w:r w:rsidR="003443E5">
        <w:rPr>
          <w:rFonts w:cs="Times New Roman"/>
          <w:szCs w:val="24"/>
          <w:shd w:val="clear" w:color="auto" w:fill="FFFFFF"/>
        </w:rPr>
        <w:lastRenderedPageBreak/>
        <w:t>operational capital from its profits which are very stark figures that may keep off creditors and investors. The operational margin ratio for Netflix Inc. has trailing twelve months figures of 7.98 while industry and sector accumulate figures of 29.21 and 23.54 respectively. The average figures for Netflix for the previous 5 year period are 5.07 while the company has figures of 26.65 and the sector is at 17.90. Though the range of figures for Netflix are slightly higher than those of AMC, both companies are operating without investing much of their profits on production, hence not prospective business or creditors and investors to facilitate of dedicate.</w:t>
      </w:r>
    </w:p>
    <w:p w:rsidR="001E32CF" w:rsidRPr="001E32CF" w:rsidRDefault="002B7CF5" w:rsidP="001D1BED">
      <w:pPr>
        <w:spacing w:after="0"/>
        <w:ind w:firstLine="720"/>
        <w:jc w:val="both"/>
        <w:rPr>
          <w:rFonts w:cs="Times New Roman"/>
          <w:szCs w:val="24"/>
          <w:shd w:val="clear" w:color="auto" w:fill="FFFFFF"/>
        </w:rPr>
      </w:pPr>
      <w:r w:rsidRPr="00764C41">
        <w:rPr>
          <w:rFonts w:cs="Times New Roman"/>
          <w:szCs w:val="24"/>
        </w:rPr>
        <w:t>Net profit margin</w:t>
      </w:r>
      <w:r w:rsidR="007413FE" w:rsidRPr="00764C41">
        <w:rPr>
          <w:rFonts w:cs="Times New Roman"/>
          <w:szCs w:val="24"/>
        </w:rPr>
        <w:t xml:space="preserve"> </w:t>
      </w:r>
      <w:r w:rsidR="007413FE" w:rsidRPr="00764C41">
        <w:rPr>
          <w:rFonts w:cs="Times New Roman"/>
          <w:szCs w:val="24"/>
          <w:shd w:val="clear" w:color="auto" w:fill="FFFFFF"/>
        </w:rPr>
        <w:t xml:space="preserve">is a profitability metric that measures what percentage of each dollar earned </w:t>
      </w:r>
      <w:r w:rsidR="00764C41" w:rsidRPr="00764C41">
        <w:rPr>
          <w:rFonts w:cs="Times New Roman"/>
          <w:szCs w:val="24"/>
          <w:shd w:val="clear" w:color="auto" w:fill="FFFFFF"/>
        </w:rPr>
        <w:t>by</w:t>
      </w:r>
      <w:r w:rsidR="007413FE" w:rsidRPr="00764C41">
        <w:rPr>
          <w:rFonts w:cs="Times New Roman"/>
          <w:szCs w:val="24"/>
          <w:shd w:val="clear" w:color="auto" w:fill="FFFFFF"/>
        </w:rPr>
        <w:t xml:space="preserve"> business ends up as profit </w:t>
      </w:r>
      <w:r w:rsidR="000036D1">
        <w:rPr>
          <w:rFonts w:cs="Times New Roman"/>
          <w:szCs w:val="24"/>
          <w:shd w:val="clear" w:color="auto" w:fill="FFFFFF"/>
        </w:rPr>
        <w:t xml:space="preserve">within a specified period of time. The value of the net profit margin for AMC Inc. trailing twelve months is -2.59, compared to the values of 13.32 and 13.34 for the industry and the sector respectively. The values indicate poor business structure for AMC for the last financial year. The net profit margin average for the past 5 years for the company </w:t>
      </w:r>
      <w:r w:rsidR="001E32CF">
        <w:rPr>
          <w:rFonts w:cs="Times New Roman"/>
          <w:szCs w:val="24"/>
          <w:shd w:val="clear" w:color="auto" w:fill="FFFFFF"/>
        </w:rPr>
        <w:t>i</w:t>
      </w:r>
      <w:r w:rsidR="000036D1">
        <w:rPr>
          <w:rFonts w:cs="Times New Roman"/>
          <w:szCs w:val="24"/>
          <w:shd w:val="clear" w:color="auto" w:fill="FFFFFF"/>
        </w:rPr>
        <w:t xml:space="preserve">s not given, but the values for the industry and sector are 12.27 and 36.48 respectively. </w:t>
      </w:r>
      <w:r w:rsidR="001E32CF">
        <w:rPr>
          <w:rFonts w:cs="Times New Roman"/>
          <w:szCs w:val="24"/>
          <w:shd w:val="clear" w:color="auto" w:fill="FFFFFF"/>
        </w:rPr>
        <w:t xml:space="preserve">Netflix, on the other hand shares a net profit margin trailing twelve months as 7.44. The value for the industry and the sector within the same period indicate value of 22.79 and 17.12. An average of the same figures for the past five years shows figures of 4.93 for Netflix as opposed to 19.65 and 13.37 for industry and sector respectively. The values indicate that Netflix values are profitable, but they are not yet at per with production capabilities of industry and the sector. </w:t>
      </w:r>
    </w:p>
    <w:p w:rsidR="002B7CF5" w:rsidRPr="00764C41" w:rsidRDefault="002B7CF5" w:rsidP="001D1BED">
      <w:pPr>
        <w:spacing w:after="0"/>
        <w:ind w:firstLine="720"/>
        <w:jc w:val="both"/>
        <w:rPr>
          <w:rFonts w:cs="Times New Roman"/>
          <w:szCs w:val="24"/>
        </w:rPr>
      </w:pPr>
      <w:r w:rsidRPr="00764C41">
        <w:rPr>
          <w:rFonts w:cs="Times New Roman"/>
          <w:szCs w:val="24"/>
        </w:rPr>
        <w:t>Operating income return on asset</w:t>
      </w:r>
      <w:r w:rsidR="007413FE" w:rsidRPr="00764C41">
        <w:rPr>
          <w:rFonts w:cs="Times New Roman"/>
          <w:szCs w:val="24"/>
        </w:rPr>
        <w:t xml:space="preserve"> </w:t>
      </w:r>
      <w:r w:rsidR="004A3FDA" w:rsidRPr="00764C41">
        <w:rPr>
          <w:rFonts w:cs="Times New Roman"/>
          <w:szCs w:val="24"/>
          <w:shd w:val="clear" w:color="auto" w:fill="FFFFFF"/>
        </w:rPr>
        <w:t xml:space="preserve">is used to calculate the percentage rate of return a business gets on </w:t>
      </w:r>
      <w:r w:rsidR="0095077C" w:rsidRPr="00764C41">
        <w:rPr>
          <w:rFonts w:cs="Times New Roman"/>
          <w:szCs w:val="24"/>
          <w:shd w:val="clear" w:color="auto" w:fill="FFFFFF"/>
        </w:rPr>
        <w:t>its</w:t>
      </w:r>
      <w:r w:rsidR="004A3FDA" w:rsidRPr="00764C41">
        <w:rPr>
          <w:rFonts w:cs="Times New Roman"/>
          <w:szCs w:val="24"/>
          <w:shd w:val="clear" w:color="auto" w:fill="FFFFFF"/>
        </w:rPr>
        <w:t xml:space="preserve"> assets. The ratio measures the ability of a business to use its assets to generate operating income.</w:t>
      </w:r>
    </w:p>
    <w:p w:rsidR="002B7CF5" w:rsidRPr="00764C41" w:rsidRDefault="002B7CF5" w:rsidP="001D1BED">
      <w:pPr>
        <w:spacing w:after="0"/>
        <w:ind w:firstLine="720"/>
        <w:jc w:val="both"/>
        <w:rPr>
          <w:rFonts w:cs="Times New Roman"/>
          <w:szCs w:val="24"/>
        </w:rPr>
      </w:pPr>
      <w:r w:rsidRPr="00764C41">
        <w:rPr>
          <w:rFonts w:cs="Times New Roman"/>
          <w:szCs w:val="24"/>
        </w:rPr>
        <w:t>Return on total asset</w:t>
      </w:r>
      <w:r w:rsidR="004A3FDA" w:rsidRPr="00764C41">
        <w:rPr>
          <w:rFonts w:cs="Times New Roman"/>
          <w:szCs w:val="24"/>
        </w:rPr>
        <w:t xml:space="preserve"> </w:t>
      </w:r>
      <w:r w:rsidR="004A3FDA" w:rsidRPr="00764C41">
        <w:rPr>
          <w:rFonts w:cs="Times New Roman"/>
          <w:szCs w:val="24"/>
          <w:shd w:val="clear" w:color="auto" w:fill="FFFFFF"/>
        </w:rPr>
        <w:t>is a ratio that measures a company's earnings before interest and taxes (EBIT) relative to its </w:t>
      </w:r>
      <w:r w:rsidR="004A3FDA" w:rsidRPr="00764C41">
        <w:rPr>
          <w:rStyle w:val="Emphasis"/>
          <w:rFonts w:cs="Times New Roman"/>
          <w:bCs/>
          <w:i w:val="0"/>
          <w:iCs w:val="0"/>
          <w:szCs w:val="24"/>
          <w:shd w:val="clear" w:color="auto" w:fill="FFFFFF"/>
        </w:rPr>
        <w:t>total</w:t>
      </w:r>
      <w:r w:rsidR="004A3FDA" w:rsidRPr="00764C41">
        <w:rPr>
          <w:rFonts w:cs="Times New Roman"/>
          <w:szCs w:val="24"/>
          <w:shd w:val="clear" w:color="auto" w:fill="FFFFFF"/>
        </w:rPr>
        <w:t> net </w:t>
      </w:r>
      <w:r w:rsidR="004A3FDA" w:rsidRPr="00764C41">
        <w:rPr>
          <w:rStyle w:val="Emphasis"/>
          <w:rFonts w:cs="Times New Roman"/>
          <w:bCs/>
          <w:i w:val="0"/>
          <w:iCs w:val="0"/>
          <w:szCs w:val="24"/>
          <w:shd w:val="clear" w:color="auto" w:fill="FFFFFF"/>
        </w:rPr>
        <w:t>assets</w:t>
      </w:r>
      <w:r w:rsidR="004A3FDA" w:rsidRPr="00764C41">
        <w:rPr>
          <w:rFonts w:cs="Times New Roman"/>
          <w:szCs w:val="24"/>
          <w:shd w:val="clear" w:color="auto" w:fill="FFFFFF"/>
        </w:rPr>
        <w:t xml:space="preserve">. The ratio is considered to be an indicator of how </w:t>
      </w:r>
      <w:r w:rsidR="004A3FDA" w:rsidRPr="00764C41">
        <w:rPr>
          <w:rFonts w:cs="Times New Roman"/>
          <w:szCs w:val="24"/>
          <w:shd w:val="clear" w:color="auto" w:fill="FFFFFF"/>
        </w:rPr>
        <w:lastRenderedPageBreak/>
        <w:t>effectively a company is using its </w:t>
      </w:r>
      <w:r w:rsidR="004A3FDA" w:rsidRPr="00764C41">
        <w:rPr>
          <w:rStyle w:val="Emphasis"/>
          <w:rFonts w:cs="Times New Roman"/>
          <w:bCs/>
          <w:i w:val="0"/>
          <w:iCs w:val="0"/>
          <w:szCs w:val="24"/>
          <w:shd w:val="clear" w:color="auto" w:fill="FFFFFF"/>
        </w:rPr>
        <w:t>assets</w:t>
      </w:r>
      <w:r w:rsidR="004A3FDA" w:rsidRPr="00764C41">
        <w:rPr>
          <w:rFonts w:cs="Times New Roman"/>
          <w:szCs w:val="24"/>
          <w:shd w:val="clear" w:color="auto" w:fill="FFFFFF"/>
        </w:rPr>
        <w:t> to generate earnings.</w:t>
      </w:r>
      <w:r w:rsidR="001E32CF">
        <w:rPr>
          <w:rFonts w:cs="Times New Roman"/>
          <w:szCs w:val="24"/>
          <w:shd w:val="clear" w:color="auto" w:fill="FFFFFF"/>
        </w:rPr>
        <w:t xml:space="preserve"> The value of return of total assets for Netflix incorporated trailing twelve months indicates a value of 5.22 as compared to the industry’s 10.41, and the sector’s 12.91. When averaging the same statistics for the past five years, the value for the company is 3.66, 10.42 for the industry, and 10.76 for the sector. The operations of the company are thus not at the highest managerial effectiveness in relation to industry and sector. AMC’s value for return of investments trailing twelve months is -1.47 as opposed to the industry’s 8.45 and the sector’s at 6.74. The return on total assets average for five years have no figures in terms of the company, but the industry holds at 7.89 while the sector manages at 7.99. AMC </w:t>
      </w:r>
      <w:r w:rsidR="00C50F88">
        <w:rPr>
          <w:rFonts w:cs="Times New Roman"/>
          <w:szCs w:val="24"/>
          <w:shd w:val="clear" w:color="auto" w:fill="FFFFFF"/>
        </w:rPr>
        <w:t xml:space="preserve">managerial effectiveness is not making use of available assets significantly to generate income. </w:t>
      </w:r>
    </w:p>
    <w:p w:rsidR="002B7CF5" w:rsidRPr="00764C41" w:rsidRDefault="002B7CF5" w:rsidP="001D1BED">
      <w:pPr>
        <w:spacing w:after="0"/>
        <w:ind w:firstLine="720"/>
        <w:jc w:val="both"/>
        <w:rPr>
          <w:rFonts w:cs="Times New Roman"/>
          <w:szCs w:val="24"/>
        </w:rPr>
      </w:pPr>
      <w:r w:rsidRPr="00764C41">
        <w:rPr>
          <w:rFonts w:cs="Times New Roman"/>
          <w:szCs w:val="24"/>
        </w:rPr>
        <w:t>Return on common equity</w:t>
      </w:r>
      <w:r w:rsidR="004A3FDA" w:rsidRPr="00764C41">
        <w:rPr>
          <w:rFonts w:cs="Times New Roman"/>
          <w:szCs w:val="24"/>
        </w:rPr>
        <w:t xml:space="preserve"> </w:t>
      </w:r>
      <w:r w:rsidR="004A3FDA" w:rsidRPr="00764C41">
        <w:rPr>
          <w:rFonts w:cs="Times New Roman"/>
          <w:szCs w:val="24"/>
          <w:shd w:val="clear" w:color="auto" w:fill="FFFFFF"/>
        </w:rPr>
        <w:t>ratio refers to the return that common equity investors receive on their investment calculated by dividing net income by shareholder's </w:t>
      </w:r>
      <w:r w:rsidR="004A3FDA" w:rsidRPr="00764C41">
        <w:rPr>
          <w:rStyle w:val="Emphasis"/>
          <w:rFonts w:cs="Times New Roman"/>
          <w:bCs/>
          <w:i w:val="0"/>
          <w:iCs w:val="0"/>
          <w:szCs w:val="24"/>
          <w:shd w:val="clear" w:color="auto" w:fill="FFFFFF"/>
        </w:rPr>
        <w:t>equity</w:t>
      </w:r>
      <w:r w:rsidR="004A3FDA" w:rsidRPr="00764C41">
        <w:rPr>
          <w:rFonts w:cs="Times New Roman"/>
          <w:szCs w:val="24"/>
          <w:shd w:val="clear" w:color="auto" w:fill="FFFFFF"/>
        </w:rPr>
        <w:t>. </w:t>
      </w:r>
      <w:r w:rsidR="001C6D1D">
        <w:rPr>
          <w:rFonts w:cs="Times New Roman"/>
          <w:szCs w:val="24"/>
        </w:rPr>
        <w:t xml:space="preserve"> </w:t>
      </w:r>
      <w:r w:rsidRPr="00764C41">
        <w:rPr>
          <w:rFonts w:cs="Times New Roman"/>
          <w:szCs w:val="24"/>
        </w:rPr>
        <w:t>Equity multiplier</w:t>
      </w:r>
      <w:r w:rsidR="004A3FDA" w:rsidRPr="00764C41">
        <w:rPr>
          <w:rFonts w:cs="Times New Roman"/>
          <w:szCs w:val="24"/>
        </w:rPr>
        <w:t xml:space="preserve"> </w:t>
      </w:r>
      <w:r w:rsidR="004A3FDA" w:rsidRPr="00764C41">
        <w:rPr>
          <w:rFonts w:cs="Times New Roman"/>
          <w:szCs w:val="24"/>
          <w:shd w:val="clear" w:color="auto" w:fill="FFFFFF"/>
        </w:rPr>
        <w:t>is a financial leverage ratio that measures the amount of a firm's assets that are financed by its shareholders by comparing total assets with total shareholder's </w:t>
      </w:r>
      <w:r w:rsidR="004A3FDA" w:rsidRPr="00764C41">
        <w:rPr>
          <w:rFonts w:cs="Times New Roman"/>
          <w:bCs/>
          <w:szCs w:val="24"/>
          <w:shd w:val="clear" w:color="auto" w:fill="FFFFFF"/>
        </w:rPr>
        <w:t xml:space="preserve">equity. </w:t>
      </w:r>
      <w:r w:rsidR="004A3FDA" w:rsidRPr="00764C41">
        <w:rPr>
          <w:rFonts w:cs="Times New Roman"/>
          <w:szCs w:val="24"/>
          <w:shd w:val="clear" w:color="auto" w:fill="FFFFFF"/>
        </w:rPr>
        <w:t>Conversely, this ratio also shows the level of debt financing is used to acquire assets and maintain operations.</w:t>
      </w:r>
    </w:p>
    <w:p w:rsidR="00F54B96" w:rsidRPr="00F54B96" w:rsidRDefault="002B7CF5" w:rsidP="001D1BED">
      <w:pPr>
        <w:spacing w:after="0"/>
        <w:ind w:firstLine="720"/>
        <w:jc w:val="both"/>
        <w:rPr>
          <w:rFonts w:cs="Times New Roman"/>
          <w:szCs w:val="24"/>
          <w:shd w:val="clear" w:color="auto" w:fill="FFFFFF"/>
        </w:rPr>
      </w:pPr>
      <w:r w:rsidRPr="00764C41">
        <w:rPr>
          <w:rFonts w:cs="Times New Roman"/>
          <w:szCs w:val="24"/>
        </w:rPr>
        <w:t>Price-</w:t>
      </w:r>
      <w:r w:rsidR="004A3FDA" w:rsidRPr="00764C41">
        <w:rPr>
          <w:rFonts w:cs="Times New Roman"/>
          <w:szCs w:val="24"/>
        </w:rPr>
        <w:t>to-</w:t>
      </w:r>
      <w:r w:rsidRPr="00764C41">
        <w:rPr>
          <w:rFonts w:cs="Times New Roman"/>
          <w:szCs w:val="24"/>
        </w:rPr>
        <w:t>earnings</w:t>
      </w:r>
      <w:r w:rsidR="004A3FDA" w:rsidRPr="00764C41">
        <w:rPr>
          <w:rFonts w:cs="Times New Roman"/>
          <w:szCs w:val="24"/>
        </w:rPr>
        <w:t xml:space="preserve"> </w:t>
      </w:r>
      <w:r w:rsidR="004A3FDA" w:rsidRPr="00764C41">
        <w:rPr>
          <w:rFonts w:cs="Times New Roman"/>
          <w:szCs w:val="24"/>
          <w:shd w:val="clear" w:color="auto" w:fill="FFFFFF"/>
        </w:rPr>
        <w:t>indicates the dollar amount an investor can expect to invest in a company in order to receive </w:t>
      </w:r>
      <w:r w:rsidR="004A3FDA" w:rsidRPr="00764C41">
        <w:rPr>
          <w:rFonts w:cs="Times New Roman"/>
          <w:bCs/>
          <w:szCs w:val="24"/>
          <w:shd w:val="clear" w:color="auto" w:fill="FFFFFF"/>
        </w:rPr>
        <w:t>one dollar</w:t>
      </w:r>
      <w:r w:rsidR="004A3FDA" w:rsidRPr="00764C41">
        <w:rPr>
          <w:rFonts w:cs="Times New Roman"/>
          <w:szCs w:val="24"/>
          <w:shd w:val="clear" w:color="auto" w:fill="FFFFFF"/>
        </w:rPr>
        <w:t> of that company's earnings.</w:t>
      </w:r>
      <w:r w:rsidR="00F74696">
        <w:rPr>
          <w:rFonts w:cs="Times New Roman"/>
          <w:szCs w:val="24"/>
          <w:shd w:val="clear" w:color="auto" w:fill="FFFFFF"/>
        </w:rPr>
        <w:t xml:space="preserve"> </w:t>
      </w:r>
      <w:r w:rsidR="00F54B96">
        <w:rPr>
          <w:rFonts w:cs="Times New Roman"/>
          <w:szCs w:val="24"/>
          <w:shd w:val="clear" w:color="auto" w:fill="FFFFFF"/>
        </w:rPr>
        <w:t xml:space="preserve">Reuters provides an analysis of price to ratio earnings for trailing twelve months, the highest rates in the last 5 years and the lowest within the same period. AMC Inc. does not record any data within the three parameters. The industry record 45.49 in the designation of trailing twelve months, 83.95 was the highest annual range whereas 21.10 was the lowest. The sector records a ttm of 19.42 with the highest rate at 32.29 and the lowest at 13.00. The lack of figures demonstrates the AMC Inc. is losing money. Netflix on the other hand records a trailing twelve month value of 135.39 compared to </w:t>
      </w:r>
      <w:r w:rsidR="00F54B96">
        <w:rPr>
          <w:rFonts w:cs="Times New Roman"/>
          <w:szCs w:val="24"/>
          <w:shd w:val="clear" w:color="auto" w:fill="FFFFFF"/>
        </w:rPr>
        <w:lastRenderedPageBreak/>
        <w:t xml:space="preserve">the industry’s 43.10 and the sector’s 11.06. The highest annual value for the company was 407.06 and the lowest was 79, while the country experienced a high of 60.23 and a low of 27.09. The sector realized a high of 22.71 and low of 8.52. The high </w:t>
      </w:r>
      <w:r w:rsidR="00FD41C2">
        <w:rPr>
          <w:rFonts w:cs="Times New Roman"/>
          <w:szCs w:val="24"/>
          <w:shd w:val="clear" w:color="auto" w:fill="FFFFFF"/>
        </w:rPr>
        <w:t xml:space="preserve">rates in values for Netflix indicate that investors are anticipating higher growth and the company is thus a credible investment. </w:t>
      </w:r>
    </w:p>
    <w:p w:rsidR="00F20E56" w:rsidRPr="00764C41" w:rsidRDefault="002B7CF5" w:rsidP="001D1BED">
      <w:pPr>
        <w:spacing w:after="0"/>
        <w:ind w:firstLine="720"/>
        <w:jc w:val="both"/>
        <w:rPr>
          <w:rFonts w:cs="Times New Roman"/>
          <w:szCs w:val="24"/>
        </w:rPr>
      </w:pPr>
      <w:r w:rsidRPr="00764C41">
        <w:rPr>
          <w:rFonts w:cs="Times New Roman"/>
          <w:szCs w:val="24"/>
        </w:rPr>
        <w:t>Price earning-to-</w:t>
      </w:r>
      <w:r w:rsidR="00764C41" w:rsidRPr="00764C41">
        <w:rPr>
          <w:rFonts w:cs="Times New Roman"/>
          <w:szCs w:val="24"/>
        </w:rPr>
        <w:t xml:space="preserve">growth </w:t>
      </w:r>
      <w:r w:rsidR="00764C41" w:rsidRPr="00764C41">
        <w:rPr>
          <w:rFonts w:cs="Times New Roman"/>
          <w:szCs w:val="24"/>
          <w:shd w:val="clear" w:color="auto" w:fill="FFFFFF"/>
        </w:rPr>
        <w:t>is</w:t>
      </w:r>
      <w:r w:rsidR="004A3FDA" w:rsidRPr="00764C41">
        <w:rPr>
          <w:rFonts w:cs="Times New Roman"/>
          <w:szCs w:val="24"/>
          <w:shd w:val="clear" w:color="auto" w:fill="FFFFFF"/>
        </w:rPr>
        <w:t xml:space="preserve"> a valuation metric for determining the relative trade-off between the </w:t>
      </w:r>
      <w:r w:rsidR="004A3FDA" w:rsidRPr="00764C41">
        <w:rPr>
          <w:rStyle w:val="Emphasis"/>
          <w:rFonts w:cs="Times New Roman"/>
          <w:bCs/>
          <w:i w:val="0"/>
          <w:iCs w:val="0"/>
          <w:szCs w:val="24"/>
          <w:shd w:val="clear" w:color="auto" w:fill="FFFFFF"/>
        </w:rPr>
        <w:t>price</w:t>
      </w:r>
      <w:r w:rsidR="004A3FDA" w:rsidRPr="00764C41">
        <w:rPr>
          <w:rFonts w:cs="Times New Roman"/>
          <w:szCs w:val="24"/>
          <w:shd w:val="clear" w:color="auto" w:fill="FFFFFF"/>
        </w:rPr>
        <w:t> of a stock, the </w:t>
      </w:r>
      <w:r w:rsidR="004A3FDA" w:rsidRPr="00764C41">
        <w:rPr>
          <w:rStyle w:val="Emphasis"/>
          <w:rFonts w:cs="Times New Roman"/>
          <w:bCs/>
          <w:i w:val="0"/>
          <w:iCs w:val="0"/>
          <w:szCs w:val="24"/>
          <w:shd w:val="clear" w:color="auto" w:fill="FFFFFF"/>
        </w:rPr>
        <w:t>earnings</w:t>
      </w:r>
      <w:r w:rsidR="004A3FDA" w:rsidRPr="00764C41">
        <w:rPr>
          <w:rFonts w:cs="Times New Roman"/>
          <w:szCs w:val="24"/>
          <w:shd w:val="clear" w:color="auto" w:fill="FFFFFF"/>
        </w:rPr>
        <w:t> generated per share (EPS), and the company's expected </w:t>
      </w:r>
      <w:r w:rsidR="004A3FDA" w:rsidRPr="00764C41">
        <w:rPr>
          <w:rStyle w:val="Emphasis"/>
          <w:rFonts w:cs="Times New Roman"/>
          <w:bCs/>
          <w:i w:val="0"/>
          <w:iCs w:val="0"/>
          <w:szCs w:val="24"/>
          <w:shd w:val="clear" w:color="auto" w:fill="FFFFFF"/>
        </w:rPr>
        <w:t>growth</w:t>
      </w:r>
      <w:r w:rsidR="001C6D1D">
        <w:rPr>
          <w:rStyle w:val="Emphasis"/>
          <w:rFonts w:cs="Times New Roman"/>
          <w:bCs/>
          <w:i w:val="0"/>
          <w:iCs w:val="0"/>
          <w:szCs w:val="24"/>
          <w:shd w:val="clear" w:color="auto" w:fill="FFFFFF"/>
        </w:rPr>
        <w:t>.</w:t>
      </w:r>
      <w:r w:rsidR="001C6D1D" w:rsidRPr="00764C41">
        <w:rPr>
          <w:rFonts w:cs="Times New Roman"/>
          <w:szCs w:val="24"/>
        </w:rPr>
        <w:t xml:space="preserve"> </w:t>
      </w:r>
      <w:r w:rsidR="00F20E56" w:rsidRPr="00764C41">
        <w:rPr>
          <w:rFonts w:cs="Times New Roman"/>
          <w:szCs w:val="24"/>
        </w:rPr>
        <w:t xml:space="preserve">Book value is the money which would be paid to shareholders if the company was liquidated. It is the difference between a </w:t>
      </w:r>
      <w:r w:rsidR="0095077C" w:rsidRPr="00764C41">
        <w:rPr>
          <w:rFonts w:cs="Times New Roman"/>
          <w:szCs w:val="24"/>
        </w:rPr>
        <w:t>company’s</w:t>
      </w:r>
      <w:r w:rsidR="00F20E56" w:rsidRPr="00764C41">
        <w:rPr>
          <w:rFonts w:cs="Times New Roman"/>
          <w:szCs w:val="24"/>
        </w:rPr>
        <w:t xml:space="preserve"> total </w:t>
      </w:r>
      <w:r w:rsidR="0095077C" w:rsidRPr="00764C41">
        <w:rPr>
          <w:rFonts w:cs="Times New Roman"/>
          <w:szCs w:val="24"/>
        </w:rPr>
        <w:t>assets</w:t>
      </w:r>
      <w:r w:rsidR="00F20E56" w:rsidRPr="00764C41">
        <w:rPr>
          <w:rFonts w:cs="Times New Roman"/>
          <w:szCs w:val="24"/>
        </w:rPr>
        <w:t xml:space="preserve"> and total liabilities</w:t>
      </w:r>
      <w:r w:rsidR="001C6D1D">
        <w:rPr>
          <w:rFonts w:cs="Times New Roman"/>
          <w:szCs w:val="24"/>
        </w:rPr>
        <w:t xml:space="preserve">. </w:t>
      </w:r>
      <w:r w:rsidR="00F20E56" w:rsidRPr="00764C41">
        <w:rPr>
          <w:rFonts w:cs="Times New Roman"/>
          <w:szCs w:val="24"/>
        </w:rPr>
        <w:t xml:space="preserve">Market value is the value of a company according to </w:t>
      </w:r>
      <w:r w:rsidR="0095077C" w:rsidRPr="00764C41">
        <w:rPr>
          <w:rFonts w:cs="Times New Roman"/>
          <w:szCs w:val="24"/>
        </w:rPr>
        <w:t>the</w:t>
      </w:r>
      <w:r w:rsidR="00F20E56" w:rsidRPr="00764C41">
        <w:rPr>
          <w:rFonts w:cs="Times New Roman"/>
          <w:szCs w:val="24"/>
        </w:rPr>
        <w:t xml:space="preserve"> financial markets. It is calculated by multiplying the current stock price by the number of outstanding shares that are trading in the market</w:t>
      </w:r>
    </w:p>
    <w:p w:rsidR="002B7CF5" w:rsidRPr="00764C41" w:rsidRDefault="002B7CF5" w:rsidP="001D1BED">
      <w:pPr>
        <w:spacing w:after="0"/>
        <w:ind w:firstLine="720"/>
        <w:jc w:val="both"/>
        <w:rPr>
          <w:rFonts w:cs="Times New Roman"/>
          <w:szCs w:val="24"/>
        </w:rPr>
      </w:pPr>
      <w:r w:rsidRPr="00764C41">
        <w:rPr>
          <w:rFonts w:cs="Times New Roman"/>
          <w:szCs w:val="24"/>
        </w:rPr>
        <w:t>Dividend payou</w:t>
      </w:r>
      <w:r w:rsidR="00764C41" w:rsidRPr="00764C41">
        <w:rPr>
          <w:rFonts w:cs="Times New Roman"/>
          <w:szCs w:val="24"/>
        </w:rPr>
        <w:t xml:space="preserve">t </w:t>
      </w:r>
      <w:r w:rsidR="00764C41" w:rsidRPr="00764C41">
        <w:rPr>
          <w:rFonts w:cs="Times New Roman"/>
          <w:szCs w:val="24"/>
          <w:shd w:val="clear" w:color="auto" w:fill="FFFFFF"/>
        </w:rPr>
        <w:t>ratio provides an indication of how much money a company is returning to shareholders versus how much it is keeping on hand to reinvest in growth, pay off debt, or add to cash reserves.</w:t>
      </w:r>
      <w:r w:rsidR="00C50F88">
        <w:rPr>
          <w:rFonts w:cs="Times New Roman"/>
          <w:szCs w:val="24"/>
          <w:shd w:val="clear" w:color="auto" w:fill="FFFFFF"/>
        </w:rPr>
        <w:t xml:space="preserve"> The figures for dividends payout ratio trailing twelve months for AMC incorporated are not presented but the industry and sector portray figures of 23.17 and 37.03 respectively. Netflix provides the statistical figure for the same as 0 while the industry demonstrates figures of 6.77 and 20.60 respectively. The null value for Netflix and the lack of value for AMC Inc. demonstrate that those statistics were not provided yet. </w:t>
      </w:r>
    </w:p>
    <w:p w:rsidR="00F74696" w:rsidRPr="001C6D1D" w:rsidRDefault="002B7CF5" w:rsidP="001D1BED">
      <w:pPr>
        <w:spacing w:after="0"/>
        <w:ind w:firstLine="720"/>
        <w:jc w:val="both"/>
        <w:rPr>
          <w:rFonts w:cs="Times New Roman"/>
          <w:szCs w:val="24"/>
        </w:rPr>
      </w:pPr>
      <w:r w:rsidRPr="00764C41">
        <w:rPr>
          <w:rFonts w:cs="Times New Roman"/>
          <w:szCs w:val="24"/>
        </w:rPr>
        <w:t>Retention ratio</w:t>
      </w:r>
      <w:r w:rsidR="00764C41" w:rsidRPr="00764C41">
        <w:rPr>
          <w:rFonts w:cs="Times New Roman"/>
          <w:szCs w:val="24"/>
        </w:rPr>
        <w:t xml:space="preserve"> </w:t>
      </w:r>
      <w:r w:rsidR="00764C41" w:rsidRPr="00764C41">
        <w:rPr>
          <w:rFonts w:cs="Times New Roman"/>
          <w:szCs w:val="24"/>
          <w:shd w:val="clear" w:color="auto" w:fill="FFFFFF"/>
        </w:rPr>
        <w:t>refers to the percentage of net income that is </w:t>
      </w:r>
      <w:r w:rsidR="00764C41" w:rsidRPr="00764C41">
        <w:rPr>
          <w:rStyle w:val="Emphasis"/>
          <w:rFonts w:cs="Times New Roman"/>
          <w:bCs/>
          <w:i w:val="0"/>
          <w:iCs w:val="0"/>
          <w:szCs w:val="24"/>
          <w:shd w:val="clear" w:color="auto" w:fill="FFFFFF"/>
        </w:rPr>
        <w:t>retained</w:t>
      </w:r>
      <w:r w:rsidR="00764C41" w:rsidRPr="00764C41">
        <w:rPr>
          <w:rFonts w:cs="Times New Roman"/>
          <w:szCs w:val="24"/>
          <w:shd w:val="clear" w:color="auto" w:fill="FFFFFF"/>
        </w:rPr>
        <w:t> to grow the business, rather than being paid out as dividends.</w:t>
      </w:r>
      <w:r w:rsidR="001C6D1D">
        <w:rPr>
          <w:rFonts w:cs="Times New Roman"/>
          <w:szCs w:val="24"/>
        </w:rPr>
        <w:t xml:space="preserve"> </w:t>
      </w:r>
      <w:r w:rsidRPr="00764C41">
        <w:rPr>
          <w:rFonts w:cs="Times New Roman"/>
          <w:szCs w:val="24"/>
        </w:rPr>
        <w:t>Dividend yield ratio</w:t>
      </w:r>
      <w:r w:rsidR="00764C41" w:rsidRPr="00764C41">
        <w:rPr>
          <w:rFonts w:cs="Times New Roman"/>
          <w:szCs w:val="24"/>
        </w:rPr>
        <w:t xml:space="preserve"> </w:t>
      </w:r>
      <w:r w:rsidR="00764C41" w:rsidRPr="00764C41">
        <w:rPr>
          <w:rFonts w:cs="Times New Roman"/>
          <w:szCs w:val="24"/>
          <w:shd w:val="clear" w:color="auto" w:fill="FFFFFF"/>
        </w:rPr>
        <w:t>is a financial </w:t>
      </w:r>
      <w:r w:rsidR="00764C41" w:rsidRPr="00764C41">
        <w:rPr>
          <w:rStyle w:val="Emphasis"/>
          <w:rFonts w:cs="Times New Roman"/>
          <w:bCs/>
          <w:i w:val="0"/>
          <w:iCs w:val="0"/>
          <w:szCs w:val="24"/>
          <w:shd w:val="clear" w:color="auto" w:fill="FFFFFF"/>
        </w:rPr>
        <w:t>ratio</w:t>
      </w:r>
      <w:r w:rsidR="00764C41" w:rsidRPr="00764C41">
        <w:rPr>
          <w:rFonts w:cs="Times New Roman"/>
          <w:szCs w:val="24"/>
          <w:shd w:val="clear" w:color="auto" w:fill="FFFFFF"/>
        </w:rPr>
        <w:t> that measures the amount of cash dividends distributed to common shareholders relative to the market value per share.</w:t>
      </w:r>
      <w:r w:rsidR="00C50F88">
        <w:rPr>
          <w:rFonts w:cs="Times New Roman"/>
          <w:szCs w:val="24"/>
          <w:shd w:val="clear" w:color="auto" w:fill="FFFFFF"/>
        </w:rPr>
        <w:t xml:space="preserve"> The table presented shows the dividend yield ratio, the dividend yield ratio for a 5 year average and the dividend ratio in a five year growth rate. Netflix do not provide </w:t>
      </w:r>
      <w:r w:rsidR="00C50F88">
        <w:rPr>
          <w:rFonts w:cs="Times New Roman"/>
          <w:szCs w:val="24"/>
          <w:shd w:val="clear" w:color="auto" w:fill="FFFFFF"/>
        </w:rPr>
        <w:lastRenderedPageBreak/>
        <w:t xml:space="preserve">any data on any of the three fields. However, the dividend ratio is 0.64 for the industry and 2.55 for the sector. The 5 year average has a 0.55 rate on the industry while the sector accumulates 1.82. </w:t>
      </w:r>
      <w:r w:rsidR="00786CA7">
        <w:rPr>
          <w:rFonts w:cs="Times New Roman"/>
          <w:szCs w:val="24"/>
          <w:shd w:val="clear" w:color="auto" w:fill="FFFFFF"/>
        </w:rPr>
        <w:t>The</w:t>
      </w:r>
      <w:r w:rsidR="00C50F88">
        <w:rPr>
          <w:rFonts w:cs="Times New Roman"/>
          <w:szCs w:val="24"/>
          <w:shd w:val="clear" w:color="auto" w:fill="FFFFFF"/>
        </w:rPr>
        <w:t xml:space="preserve"> 5 years growth rate of the dividend ratio is represented by 13.9 from the industry and 29.35 from the sector. </w:t>
      </w:r>
      <w:r w:rsidR="00F74696">
        <w:rPr>
          <w:rFonts w:cs="Times New Roman"/>
          <w:szCs w:val="24"/>
          <w:shd w:val="clear" w:color="auto" w:fill="FFFFFF"/>
        </w:rPr>
        <w:t xml:space="preserve">The annual dividend ratio for AMC is 5.26 while that for industry is 0.64 and 2.10 for the sector. This statistics indicate that AMC Inc. is sharing a lot of its earnings with its shareholders, and therefore it has low retention rates. The values for dividend yield ratio for a five year average are not specified for AMC Inc. whereas the industry and sector assume 0.72 and 2.18 respectively. The 5 year growth rate for AMC Inc. is also not specified while the industry and sector have values of 10.7 and 9.39 respectively. </w:t>
      </w:r>
    </w:p>
    <w:p w:rsidR="001C6D1D" w:rsidRDefault="000B1344" w:rsidP="001D1BED">
      <w:pPr>
        <w:spacing w:after="0"/>
        <w:ind w:firstLine="720"/>
        <w:jc w:val="both"/>
        <w:rPr>
          <w:rFonts w:cs="Times New Roman"/>
          <w:szCs w:val="24"/>
          <w:shd w:val="clear" w:color="auto" w:fill="FFFFFF"/>
        </w:rPr>
      </w:pPr>
      <w:r w:rsidRPr="00764C41">
        <w:rPr>
          <w:rFonts w:cs="Times New Roman"/>
          <w:szCs w:val="24"/>
        </w:rPr>
        <w:t>Growth rate</w:t>
      </w:r>
      <w:r w:rsidR="00764C41" w:rsidRPr="00764C41">
        <w:rPr>
          <w:rFonts w:cs="Times New Roman"/>
          <w:szCs w:val="24"/>
        </w:rPr>
        <w:t xml:space="preserve"> </w:t>
      </w:r>
      <w:r w:rsidR="00764C41" w:rsidRPr="00764C41">
        <w:rPr>
          <w:rFonts w:cs="Times New Roman"/>
          <w:szCs w:val="24"/>
          <w:shd w:val="clear" w:color="auto" w:fill="FFFFFF"/>
        </w:rPr>
        <w:t>refer to the </w:t>
      </w:r>
      <w:r w:rsidR="00764C41" w:rsidRPr="00764C41">
        <w:rPr>
          <w:rStyle w:val="Emphasis"/>
          <w:rFonts w:cs="Times New Roman"/>
          <w:bCs/>
          <w:i w:val="0"/>
          <w:iCs w:val="0"/>
          <w:szCs w:val="24"/>
          <w:shd w:val="clear" w:color="auto" w:fill="FFFFFF"/>
        </w:rPr>
        <w:t>percentage</w:t>
      </w:r>
      <w:r w:rsidR="00764C41" w:rsidRPr="00764C41">
        <w:rPr>
          <w:rFonts w:cs="Times New Roman"/>
          <w:szCs w:val="24"/>
          <w:shd w:val="clear" w:color="auto" w:fill="FFFFFF"/>
        </w:rPr>
        <w:t> change of a specific variable within a specific time period and given a certain context.</w:t>
      </w:r>
      <w:r w:rsidR="00B361E0">
        <w:rPr>
          <w:rFonts w:cs="Times New Roman"/>
          <w:szCs w:val="24"/>
          <w:shd w:val="clear" w:color="auto" w:fill="FFFFFF"/>
        </w:rPr>
        <w:t xml:space="preserve"> The Netflix 5years growth rate in sales is 29.27 the industry is 3.66 and its sector is 5.70. AMC for the last 5years not on record but that of it industry is 12.04 and the sector is 2.62.</w:t>
      </w:r>
    </w:p>
    <w:p w:rsidR="001C6D1D" w:rsidRDefault="001C6D1D" w:rsidP="001D1BED">
      <w:pPr>
        <w:spacing w:after="0"/>
        <w:rPr>
          <w:rFonts w:cs="Times New Roman"/>
          <w:szCs w:val="24"/>
          <w:shd w:val="clear" w:color="auto" w:fill="FFFFFF"/>
        </w:rPr>
      </w:pPr>
      <w:r>
        <w:rPr>
          <w:rFonts w:cs="Times New Roman"/>
          <w:szCs w:val="24"/>
          <w:shd w:val="clear" w:color="auto" w:fill="FFFFFF"/>
        </w:rPr>
        <w:br w:type="page"/>
      </w:r>
    </w:p>
    <w:sdt>
      <w:sdtPr>
        <w:rPr>
          <w:rFonts w:ascii="Times New Roman" w:eastAsiaTheme="minorHAnsi" w:hAnsi="Times New Roman" w:cstheme="minorBidi"/>
          <w:b w:val="0"/>
          <w:bCs w:val="0"/>
          <w:color w:val="auto"/>
          <w:sz w:val="24"/>
          <w:szCs w:val="22"/>
          <w:lang w:eastAsia="en-US"/>
        </w:rPr>
        <w:id w:val="-399521232"/>
        <w:docPartObj>
          <w:docPartGallery w:val="Bibliographies"/>
          <w:docPartUnique/>
        </w:docPartObj>
      </w:sdtPr>
      <w:sdtEndPr/>
      <w:sdtContent>
        <w:p w:rsidR="001C6D1D" w:rsidRPr="001C6D1D" w:rsidRDefault="001C6D1D" w:rsidP="001D1BED">
          <w:pPr>
            <w:pStyle w:val="Heading1"/>
            <w:spacing w:before="0" w:line="480" w:lineRule="auto"/>
            <w:jc w:val="center"/>
            <w:rPr>
              <w:rFonts w:ascii="Times New Roman" w:hAnsi="Times New Roman" w:cs="Times New Roman"/>
              <w:color w:val="auto"/>
              <w:sz w:val="24"/>
            </w:rPr>
          </w:pPr>
          <w:r w:rsidRPr="001C6D1D">
            <w:rPr>
              <w:rFonts w:ascii="Times New Roman" w:hAnsi="Times New Roman" w:cs="Times New Roman"/>
              <w:color w:val="auto"/>
              <w:sz w:val="24"/>
            </w:rPr>
            <w:t>References</w:t>
          </w:r>
        </w:p>
        <w:sdt>
          <w:sdtPr>
            <w:id w:val="111145805"/>
            <w:bibliography/>
          </w:sdtPr>
          <w:sdtEndPr/>
          <w:sdtContent>
            <w:p w:rsidR="001C6D1D" w:rsidRDefault="001C6D1D" w:rsidP="001D1BED">
              <w:pPr>
                <w:pStyle w:val="Bibliography"/>
                <w:spacing w:after="0"/>
                <w:ind w:left="720" w:hanging="720"/>
                <w:rPr>
                  <w:noProof/>
                </w:rPr>
              </w:pPr>
              <w:r>
                <w:fldChar w:fldCharType="begin"/>
              </w:r>
              <w:r>
                <w:instrText xml:space="preserve"> BIBLIOGRAPHY </w:instrText>
              </w:r>
              <w:r>
                <w:fldChar w:fldCharType="separate"/>
              </w:r>
              <w:r>
                <w:rPr>
                  <w:noProof/>
                </w:rPr>
                <w:t xml:space="preserve">EDGAR. (n.d.). </w:t>
              </w:r>
              <w:r>
                <w:rPr>
                  <w:i/>
                  <w:iCs/>
                  <w:noProof/>
                </w:rPr>
                <w:t>AMC ENTERTAINMENT HOLDINGS, INC.</w:t>
              </w:r>
              <w:r>
                <w:rPr>
                  <w:noProof/>
                </w:rPr>
                <w:t xml:space="preserve"> Retrieved from US Securities and Exchange Commission: https://www.sec.gov/cgi-bin/browse-edgar?action=getcompany&amp;CIK=0001411579&amp;owner=exclude&amp;count=40&amp;hidefilings=0</w:t>
              </w:r>
            </w:p>
            <w:p w:rsidR="001C6D1D" w:rsidRDefault="001C6D1D" w:rsidP="001D1BED">
              <w:pPr>
                <w:pStyle w:val="Bibliography"/>
                <w:spacing w:after="0"/>
                <w:ind w:left="720" w:hanging="720"/>
                <w:rPr>
                  <w:noProof/>
                </w:rPr>
              </w:pPr>
              <w:r>
                <w:rPr>
                  <w:noProof/>
                </w:rPr>
                <w:t xml:space="preserve">Edgar. (n.d.). </w:t>
              </w:r>
              <w:r>
                <w:rPr>
                  <w:i/>
                  <w:iCs/>
                  <w:noProof/>
                </w:rPr>
                <w:t>NETFLIX INC CIK</w:t>
              </w:r>
              <w:r>
                <w:rPr>
                  <w:noProof/>
                </w:rPr>
                <w:t>. Retrieved from US Securities and Exchange Commision: https://www.sec.gov/cgi-bin/browse-edgar?CIK=NFLX&amp;Find=Search&amp;owner=exclude&amp;action=getcompany</w:t>
              </w:r>
            </w:p>
            <w:p w:rsidR="001C6D1D" w:rsidRDefault="001C6D1D" w:rsidP="001D1BED">
              <w:pPr>
                <w:pStyle w:val="Bibliography"/>
                <w:spacing w:after="0"/>
                <w:ind w:left="720" w:hanging="720"/>
                <w:rPr>
                  <w:noProof/>
                </w:rPr>
              </w:pPr>
              <w:r>
                <w:rPr>
                  <w:noProof/>
                </w:rPr>
                <w:t xml:space="preserve">FTSE Russel. (n.d.). </w:t>
              </w:r>
              <w:r>
                <w:rPr>
                  <w:i/>
                  <w:iCs/>
                  <w:noProof/>
                </w:rPr>
                <w:t>AMC Entertainment Holdings Inc. (NYS: AMC)</w:t>
              </w:r>
              <w:r>
                <w:rPr>
                  <w:noProof/>
                </w:rPr>
                <w:t>. Retrieved from Mergent Online: http://www.mergentonline.com//companyfinancials.php?compnumber=137332</w:t>
              </w:r>
            </w:p>
            <w:p w:rsidR="001C6D1D" w:rsidRDefault="001C6D1D" w:rsidP="001D1BED">
              <w:pPr>
                <w:pStyle w:val="Bibliography"/>
                <w:spacing w:after="0"/>
                <w:ind w:left="720" w:hanging="720"/>
                <w:rPr>
                  <w:noProof/>
                </w:rPr>
              </w:pPr>
              <w:r>
                <w:rPr>
                  <w:noProof/>
                </w:rPr>
                <w:t xml:space="preserve">FTSE Russel. (n.d.). </w:t>
              </w:r>
              <w:r>
                <w:rPr>
                  <w:i/>
                  <w:iCs/>
                  <w:noProof/>
                </w:rPr>
                <w:t>Netflix Inc (NMS: NFLX</w:t>
              </w:r>
              <w:r>
                <w:rPr>
                  <w:noProof/>
                </w:rPr>
                <w:t>. Retrieved from Mergent Online: http://www.mergentonline.com/companyfinancials.php?pagetype=ratios&amp;compnumber=105639</w:t>
              </w:r>
            </w:p>
            <w:p w:rsidR="001C6D1D" w:rsidRDefault="001C6D1D" w:rsidP="001D1BED">
              <w:pPr>
                <w:pStyle w:val="Bibliography"/>
                <w:spacing w:after="0"/>
                <w:ind w:left="720" w:hanging="720"/>
                <w:rPr>
                  <w:noProof/>
                </w:rPr>
              </w:pPr>
              <w:r>
                <w:rPr>
                  <w:noProof/>
                </w:rPr>
                <w:t xml:space="preserve">REUTERS. (n.d.). </w:t>
              </w:r>
              <w:r>
                <w:rPr>
                  <w:i/>
                  <w:iCs/>
                  <w:noProof/>
                </w:rPr>
                <w:t>AMC Entertainment Holdings Inc (AMC.A)</w:t>
              </w:r>
              <w:r>
                <w:rPr>
                  <w:noProof/>
                </w:rPr>
                <w:t>. Retrieved from REUTERS: https://www.reuters.com/finance/stocks/financial-highlights/AMC.A</w:t>
              </w:r>
            </w:p>
            <w:p w:rsidR="001C6D1D" w:rsidRDefault="001C6D1D" w:rsidP="001D1BED">
              <w:pPr>
                <w:pStyle w:val="Bibliography"/>
                <w:spacing w:after="0"/>
                <w:ind w:left="720" w:hanging="720"/>
                <w:rPr>
                  <w:noProof/>
                </w:rPr>
              </w:pPr>
              <w:r>
                <w:rPr>
                  <w:noProof/>
                </w:rPr>
                <w:t xml:space="preserve">REUTERS. (n.d.). </w:t>
              </w:r>
              <w:r>
                <w:rPr>
                  <w:i/>
                  <w:iCs/>
                  <w:noProof/>
                </w:rPr>
                <w:t>Netflix Inc (NFLX.O)</w:t>
              </w:r>
              <w:r>
                <w:rPr>
                  <w:noProof/>
                </w:rPr>
                <w:t>. Retrieved from REUTERS: https://www.reuters.com/finance/stocks/financial-highlights/NFLX.O</w:t>
              </w:r>
            </w:p>
            <w:p w:rsidR="001C6D1D" w:rsidRDefault="001C6D1D" w:rsidP="001D1BED">
              <w:pPr>
                <w:spacing w:after="0"/>
              </w:pPr>
              <w:r>
                <w:rPr>
                  <w:b/>
                  <w:bCs/>
                  <w:noProof/>
                </w:rPr>
                <w:fldChar w:fldCharType="end"/>
              </w:r>
            </w:p>
          </w:sdtContent>
        </w:sdt>
      </w:sdtContent>
    </w:sdt>
    <w:p w:rsidR="002B7CF5" w:rsidRPr="00764C41" w:rsidRDefault="002B7CF5" w:rsidP="001D1BED">
      <w:pPr>
        <w:spacing w:after="0"/>
        <w:ind w:firstLine="720"/>
        <w:rPr>
          <w:rFonts w:cs="Times New Roman"/>
          <w:szCs w:val="24"/>
        </w:rPr>
      </w:pPr>
    </w:p>
    <w:sectPr w:rsidR="002B7CF5" w:rsidRPr="00764C41" w:rsidSect="001C6D1D">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69F" w:rsidRDefault="00AA269F" w:rsidP="008021B6">
      <w:pPr>
        <w:spacing w:after="0" w:line="240" w:lineRule="auto"/>
      </w:pPr>
      <w:r>
        <w:separator/>
      </w:r>
    </w:p>
  </w:endnote>
  <w:endnote w:type="continuationSeparator" w:id="0">
    <w:p w:rsidR="00AA269F" w:rsidRDefault="00AA269F" w:rsidP="00802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69F" w:rsidRDefault="00AA269F" w:rsidP="008021B6">
      <w:pPr>
        <w:spacing w:after="0" w:line="240" w:lineRule="auto"/>
      </w:pPr>
      <w:r>
        <w:separator/>
      </w:r>
    </w:p>
  </w:footnote>
  <w:footnote w:type="continuationSeparator" w:id="0">
    <w:p w:rsidR="00AA269F" w:rsidRDefault="00AA269F" w:rsidP="00802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D1D" w:rsidRDefault="001C6D1D">
    <w:pPr>
      <w:pStyle w:val="Header"/>
      <w:jc w:val="right"/>
    </w:pPr>
    <w:r>
      <w:t>ANALYSIS REPORT AND PROJECT</w:t>
    </w:r>
    <w:r>
      <w:tab/>
    </w:r>
    <w:r>
      <w:tab/>
    </w:r>
    <w:sdt>
      <w:sdtPr>
        <w:id w:val="-11316347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1BED">
          <w:rPr>
            <w:noProof/>
          </w:rPr>
          <w:t>12</w:t>
        </w:r>
        <w:r>
          <w:rPr>
            <w:noProof/>
          </w:rPr>
          <w:fldChar w:fldCharType="end"/>
        </w:r>
      </w:sdtContent>
    </w:sdt>
  </w:p>
  <w:p w:rsidR="001C6D1D" w:rsidRDefault="001C6D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D1D" w:rsidRDefault="001C6D1D">
    <w:pPr>
      <w:pStyle w:val="Header"/>
      <w:jc w:val="right"/>
    </w:pPr>
    <w:r>
      <w:t xml:space="preserve">Running Head: ANALYSIS REPORT AND PROJECT </w:t>
    </w:r>
    <w:r>
      <w:tab/>
    </w:r>
    <w:sdt>
      <w:sdtPr>
        <w:id w:val="-1723746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1BED">
          <w:rPr>
            <w:noProof/>
          </w:rPr>
          <w:t>1</w:t>
        </w:r>
        <w:r>
          <w:rPr>
            <w:noProof/>
          </w:rPr>
          <w:fldChar w:fldCharType="end"/>
        </w:r>
      </w:sdtContent>
    </w:sdt>
  </w:p>
  <w:p w:rsidR="001C6D1D" w:rsidRDefault="001C6D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F2C"/>
    <w:rsid w:val="000036D1"/>
    <w:rsid w:val="000A38BA"/>
    <w:rsid w:val="000B1344"/>
    <w:rsid w:val="000C7154"/>
    <w:rsid w:val="0012403D"/>
    <w:rsid w:val="00162AE1"/>
    <w:rsid w:val="00176028"/>
    <w:rsid w:val="001C541B"/>
    <w:rsid w:val="001C6D1D"/>
    <w:rsid w:val="001D1BED"/>
    <w:rsid w:val="001E32CF"/>
    <w:rsid w:val="002B7CF5"/>
    <w:rsid w:val="003443E5"/>
    <w:rsid w:val="004A3FDA"/>
    <w:rsid w:val="004A67B6"/>
    <w:rsid w:val="0050020A"/>
    <w:rsid w:val="00506FC9"/>
    <w:rsid w:val="00513C96"/>
    <w:rsid w:val="005463A1"/>
    <w:rsid w:val="00584462"/>
    <w:rsid w:val="005C4E35"/>
    <w:rsid w:val="00646443"/>
    <w:rsid w:val="00664A1F"/>
    <w:rsid w:val="00666383"/>
    <w:rsid w:val="00693D5E"/>
    <w:rsid w:val="006E6D27"/>
    <w:rsid w:val="00702639"/>
    <w:rsid w:val="007413FE"/>
    <w:rsid w:val="00745606"/>
    <w:rsid w:val="00764C41"/>
    <w:rsid w:val="00786CA7"/>
    <w:rsid w:val="008021B6"/>
    <w:rsid w:val="00860CA4"/>
    <w:rsid w:val="0086495D"/>
    <w:rsid w:val="009245F0"/>
    <w:rsid w:val="00940A40"/>
    <w:rsid w:val="0095077C"/>
    <w:rsid w:val="00961AE3"/>
    <w:rsid w:val="00995DBF"/>
    <w:rsid w:val="009E3F2C"/>
    <w:rsid w:val="009F38A4"/>
    <w:rsid w:val="00A97239"/>
    <w:rsid w:val="00AA269F"/>
    <w:rsid w:val="00AD5E76"/>
    <w:rsid w:val="00B361E0"/>
    <w:rsid w:val="00B55DC3"/>
    <w:rsid w:val="00C26EA2"/>
    <w:rsid w:val="00C50F88"/>
    <w:rsid w:val="00CA253A"/>
    <w:rsid w:val="00D20B51"/>
    <w:rsid w:val="00D42A08"/>
    <w:rsid w:val="00D91CD7"/>
    <w:rsid w:val="00DE6FF7"/>
    <w:rsid w:val="00F20E56"/>
    <w:rsid w:val="00F54B96"/>
    <w:rsid w:val="00F74696"/>
    <w:rsid w:val="00FD4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2EFD"/>
  <w15:docId w15:val="{6388F79F-36EC-497C-81B9-5ED4121F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C6D1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1B6"/>
  </w:style>
  <w:style w:type="paragraph" w:styleId="Footer">
    <w:name w:val="footer"/>
    <w:basedOn w:val="Normal"/>
    <w:link w:val="FooterChar"/>
    <w:uiPriority w:val="99"/>
    <w:unhideWhenUsed/>
    <w:rsid w:val="00802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1B6"/>
  </w:style>
  <w:style w:type="character" w:styleId="Emphasis">
    <w:name w:val="Emphasis"/>
    <w:basedOn w:val="DefaultParagraphFont"/>
    <w:uiPriority w:val="20"/>
    <w:qFormat/>
    <w:rsid w:val="007413FE"/>
    <w:rPr>
      <w:i/>
      <w:iCs/>
    </w:rPr>
  </w:style>
  <w:style w:type="paragraph" w:styleId="NormalWeb">
    <w:name w:val="Normal (Web)"/>
    <w:basedOn w:val="Normal"/>
    <w:uiPriority w:val="99"/>
    <w:semiHidden/>
    <w:unhideWhenUsed/>
    <w:rsid w:val="000A38BA"/>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AD5E76"/>
    <w:rPr>
      <w:color w:val="0000FF"/>
      <w:u w:val="single"/>
    </w:rPr>
  </w:style>
  <w:style w:type="character" w:customStyle="1" w:styleId="Heading1Char">
    <w:name w:val="Heading 1 Char"/>
    <w:basedOn w:val="DefaultParagraphFont"/>
    <w:link w:val="Heading1"/>
    <w:uiPriority w:val="9"/>
    <w:rsid w:val="001C6D1D"/>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1C6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D1D"/>
    <w:rPr>
      <w:rFonts w:ascii="Tahoma" w:hAnsi="Tahoma" w:cs="Tahoma"/>
      <w:sz w:val="16"/>
      <w:szCs w:val="16"/>
    </w:rPr>
  </w:style>
  <w:style w:type="paragraph" w:styleId="Bibliography">
    <w:name w:val="Bibliography"/>
    <w:basedOn w:val="Normal"/>
    <w:next w:val="Normal"/>
    <w:uiPriority w:val="37"/>
    <w:unhideWhenUsed/>
    <w:rsid w:val="001C6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279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articles/03/102203.asp" TargetMode="External"/><Relationship Id="rId3" Type="http://schemas.openxmlformats.org/officeDocument/2006/relationships/settings" Target="settings.xml"/><Relationship Id="rId7" Type="http://schemas.openxmlformats.org/officeDocument/2006/relationships/hyperlink" Target="https://www.investopedia.com/ask/answers/021215/how-long-are-accounts-receivable-allowed-be-outstanding.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ERS</b:Tag>
    <b:SourceType>InternetSite</b:SourceType>
    <b:Guid>{B77E53FA-8C55-4A7C-BE8A-49B5622BE51E}</b:Guid>
    <b:Title>AMC Entertainment Holdings Inc (AMC.A)</b:Title>
    <b:Author>
      <b:Author>
        <b:Corporate>REUTERS</b:Corporate>
      </b:Author>
    </b:Author>
    <b:InternetSiteTitle>REUTERS</b:InternetSiteTitle>
    <b:URL>https://www.reuters.com/finance/stocks/financial-highlights/AMC.A</b:URL>
    <b:RefOrder>1</b:RefOrder>
  </b:Source>
  <b:Source>
    <b:Tag>ESR9</b:Tag>
    <b:SourceType>InternetSite</b:SourceType>
    <b:Guid>{2D55A71A-C7B5-4AE1-8045-2B5A76E16086}</b:Guid>
    <b:Author>
      <b:Author>
        <b:Corporate>REUTERS</b:Corporate>
      </b:Author>
    </b:Author>
    <b:Title>Netflix Inc (NFLX.O)</b:Title>
    <b:InternetSiteTitle>REUTERS</b:InternetSiteTitle>
    <b:URL>https://www.reuters.com/finance/stocks/financial-highlights/NFLX.O</b:URL>
    <b:RefOrder>2</b:RefOrder>
  </b:Source>
  <b:Source>
    <b:Tag>SERussel</b:Tag>
    <b:SourceType>InternetSite</b:SourceType>
    <b:Guid>{DD8BDD38-4280-4D4E-9EBB-073115A70A9A}</b:Guid>
    <b:Author>
      <b:Author>
        <b:Corporate>FTSE Russel</b:Corporate>
      </b:Author>
    </b:Author>
    <b:Title>Netflix Inc (NMS: NFLX</b:Title>
    <b:InternetSiteTitle>Mergent Online</b:InternetSiteTitle>
    <b:URL>http://www.mergentonline.com/companyfinancials.php?pagetype=ratios&amp;compnumber=105639</b:URL>
    <b:RefOrder>3</b:RefOrder>
  </b:Source>
  <b:Source>
    <b:Tag>FTS</b:Tag>
    <b:SourceType>InternetSite</b:SourceType>
    <b:Guid>{944582DB-B841-4291-81E0-FBA600B1EEDC}</b:Guid>
    <b:Author>
      <b:Author>
        <b:Corporate>FTSE Russel</b:Corporate>
      </b:Author>
    </b:Author>
    <b:Title>AMC Entertainment Holdings Inc. (NYS: AMC)</b:Title>
    <b:InternetSiteTitle>Mergent Online</b:InternetSiteTitle>
    <b:URL>http://www.mergentonline.com//companyfinancials.php?compnumber=137332</b:URL>
    <b:RefOrder>4</b:RefOrder>
  </b:Source>
  <b:Source>
    <b:Tag>Edg</b:Tag>
    <b:SourceType>InternetSite</b:SourceType>
    <b:Guid>{2A414359-4475-4169-BBD6-96CE2F385B34}</b:Guid>
    <b:Author>
      <b:Author>
        <b:Corporate>Edgar</b:Corporate>
      </b:Author>
    </b:Author>
    <b:Title>NETFLIX INC CIK</b:Title>
    <b:InternetSiteTitle>US Securities and Exchange Commision</b:InternetSiteTitle>
    <b:URL>https://www.sec.gov/cgi-bin/browse-edgar?CIK=NFLX&amp;Find=Search&amp;owner=exclude&amp;action=getcompany</b:URL>
    <b:RefOrder>5</b:RefOrder>
  </b:Source>
  <b:Source>
    <b:Tag>EDG</b:Tag>
    <b:SourceType>InternetSite</b:SourceType>
    <b:Guid>{DD7757CA-EC44-4B16-B2EA-2054C4E45D4A}</b:Guid>
    <b:Author>
      <b:Author>
        <b:Corporate>EDGAR</b:Corporate>
      </b:Author>
    </b:Author>
    <b:Title>AMC ENTERTAINMENT HOLDINGS, INC.</b:Title>
    <b:InternetSiteTitle>US Securities and Exchange Commission</b:InternetSiteTitle>
    <b:URL>https://www.sec.gov/cgi-bin/browse-edgar?action=getcompany&amp;CIK=0001411579&amp;owner=exclude&amp;count=40&amp;hidefilings=0</b:URL>
    <b:RefOrder>6</b:RefOrder>
  </b:Source>
</b:Sources>
</file>

<file path=customXml/itemProps1.xml><?xml version="1.0" encoding="utf-8"?>
<ds:datastoreItem xmlns:ds="http://schemas.openxmlformats.org/officeDocument/2006/customXml" ds:itemID="{D3DEDFA6-3614-44CF-AC81-C669EDAAE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3155</Words>
  <Characters>17985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2019-05-02T03:22:00Z</dcterms:created>
  <dcterms:modified xsi:type="dcterms:W3CDTF">2019-05-02T03:22:00Z</dcterms:modified>
</cp:coreProperties>
</file>